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86" w:rsidRPr="00BA6203" w:rsidRDefault="00703D86" w:rsidP="00DE2E3C">
      <w:pPr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BA620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668E8AC" wp14:editId="61B303D2">
            <wp:extent cx="552450" cy="688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D86" w:rsidRPr="00BA6203" w:rsidRDefault="00703D86" w:rsidP="00DE2E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203">
        <w:rPr>
          <w:rFonts w:ascii="Times New Roman" w:hAnsi="Times New Roman" w:cs="Times New Roman"/>
          <w:b/>
          <w:sz w:val="24"/>
          <w:szCs w:val="24"/>
        </w:rPr>
        <w:t>Контрольно-счетная палата</w:t>
      </w:r>
    </w:p>
    <w:p w:rsidR="00703D86" w:rsidRPr="00BA6203" w:rsidRDefault="00703D86" w:rsidP="00DE2E3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6203">
        <w:rPr>
          <w:rFonts w:ascii="Times New Roman" w:hAnsi="Times New Roman" w:cs="Times New Roman"/>
          <w:b/>
          <w:sz w:val="24"/>
          <w:szCs w:val="24"/>
        </w:rPr>
        <w:t>муниципального образования «Заларинский район»</w:t>
      </w:r>
    </w:p>
    <w:p w:rsidR="00703D86" w:rsidRPr="00BA6203" w:rsidRDefault="00090A61" w:rsidP="00D63AAA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Прямая соединительная линия 2" o:spid="_x0000_s1026" style="position:absolute;left:0;text-align:left;z-index:251658240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ED5C45" w:rsidRPr="002B2603" w:rsidRDefault="00D63AAA" w:rsidP="00ED5C4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Информация  по отчету </w:t>
      </w:r>
      <w:r w:rsidR="008C602F" w:rsidRPr="00ED5C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5C45" w:rsidRPr="00ED5C45">
        <w:rPr>
          <w:rFonts w:ascii="Times New Roman" w:hAnsi="Times New Roman" w:cs="Times New Roman"/>
          <w:bCs/>
          <w:sz w:val="24"/>
          <w:szCs w:val="24"/>
        </w:rPr>
        <w:t xml:space="preserve">о результатах контрольного мероприятия </w:t>
      </w:r>
      <w:r w:rsidR="00ED5C45" w:rsidRPr="00ED5C45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 МАУ «Культура</w:t>
      </w:r>
      <w:r w:rsidR="00ED5C45" w:rsidRPr="002B2603">
        <w:rPr>
          <w:rFonts w:ascii="Times New Roman" w:hAnsi="Times New Roman" w:cs="Times New Roman"/>
          <w:sz w:val="24"/>
          <w:szCs w:val="24"/>
        </w:rPr>
        <w:t>-сервис» за 2019 год.</w:t>
      </w:r>
    </w:p>
    <w:p w:rsidR="00ED5C45" w:rsidRPr="00D80913" w:rsidRDefault="00ED5C45" w:rsidP="00ED5C4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02B88" w:rsidRPr="0077229C" w:rsidRDefault="00D02B88" w:rsidP="00ED5C4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DE2E3C" w:rsidRPr="00D02B88" w:rsidRDefault="00DE2E3C" w:rsidP="00DE2E3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111E" w:rsidRPr="001F36E7" w:rsidRDefault="00ED5C45" w:rsidP="00DE2E3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D02B88" w:rsidRPr="009E73F2">
        <w:rPr>
          <w:rFonts w:ascii="Times New Roman" w:hAnsi="Times New Roman" w:cs="Times New Roman"/>
          <w:sz w:val="24"/>
          <w:szCs w:val="24"/>
        </w:rPr>
        <w:t xml:space="preserve"> 2020</w:t>
      </w:r>
      <w:r w:rsidR="0008111E" w:rsidRPr="009E73F2">
        <w:rPr>
          <w:rFonts w:ascii="Times New Roman" w:hAnsi="Times New Roman" w:cs="Times New Roman"/>
          <w:sz w:val="24"/>
          <w:szCs w:val="24"/>
        </w:rPr>
        <w:t xml:space="preserve"> года       </w:t>
      </w:r>
      <w:r w:rsidR="00DE07E8" w:rsidRPr="009E73F2">
        <w:rPr>
          <w:rFonts w:ascii="Times New Roman" w:hAnsi="Times New Roman" w:cs="Times New Roman"/>
          <w:sz w:val="24"/>
          <w:szCs w:val="24"/>
        </w:rPr>
        <w:t xml:space="preserve"> </w:t>
      </w:r>
      <w:r w:rsidR="00DE2E3C" w:rsidRPr="009E73F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07E8" w:rsidRPr="009E73F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8111E" w:rsidRPr="009E7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08111E" w:rsidRPr="001F36E7">
        <w:rPr>
          <w:rFonts w:ascii="Times New Roman" w:hAnsi="Times New Roman" w:cs="Times New Roman"/>
          <w:sz w:val="24"/>
          <w:szCs w:val="24"/>
        </w:rPr>
        <w:t>п.Залари</w:t>
      </w:r>
    </w:p>
    <w:p w:rsidR="00CD40D4" w:rsidRDefault="00294F8B" w:rsidP="00DE2E3C">
      <w:pPr>
        <w:pStyle w:val="ConsPlusNonformat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D40D4">
        <w:rPr>
          <w:rFonts w:ascii="Times New Roman" w:hAnsi="Times New Roman" w:cs="Times New Roman"/>
          <w:sz w:val="24"/>
          <w:szCs w:val="24"/>
        </w:rPr>
        <w:t xml:space="preserve"> соответствии с Положением о контрольно-счётной палате муниципального образования «Заларинский район», утверждённого решением районной Думы от 21.02.2018 года № 24/142, на основании акта проверки №01/</w:t>
      </w:r>
      <w:r w:rsidR="00ED5C45">
        <w:rPr>
          <w:rFonts w:ascii="Times New Roman" w:hAnsi="Times New Roman" w:cs="Times New Roman"/>
          <w:sz w:val="24"/>
          <w:szCs w:val="24"/>
        </w:rPr>
        <w:t>11</w:t>
      </w:r>
      <w:r w:rsidR="00EF7A60">
        <w:rPr>
          <w:rFonts w:ascii="Times New Roman" w:hAnsi="Times New Roman" w:cs="Times New Roman"/>
          <w:sz w:val="24"/>
          <w:szCs w:val="24"/>
        </w:rPr>
        <w:t xml:space="preserve">-а от </w:t>
      </w:r>
      <w:r w:rsidR="00ED5C45">
        <w:rPr>
          <w:rFonts w:ascii="Times New Roman" w:hAnsi="Times New Roman" w:cs="Times New Roman"/>
          <w:sz w:val="24"/>
          <w:szCs w:val="24"/>
        </w:rPr>
        <w:t>15.11.2020 года</w:t>
      </w:r>
      <w:r>
        <w:rPr>
          <w:rFonts w:ascii="Times New Roman" w:hAnsi="Times New Roman" w:cs="Times New Roman"/>
          <w:sz w:val="24"/>
          <w:szCs w:val="24"/>
        </w:rPr>
        <w:t xml:space="preserve"> подготовлен отчет</w:t>
      </w:r>
      <w:r w:rsidRPr="00294F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D5C45">
        <w:rPr>
          <w:rFonts w:ascii="Times New Roman" w:hAnsi="Times New Roman" w:cs="Times New Roman"/>
          <w:bCs/>
          <w:sz w:val="24"/>
          <w:szCs w:val="24"/>
        </w:rPr>
        <w:t xml:space="preserve">о результатах контрольного мероприятия </w:t>
      </w:r>
      <w:r w:rsidRPr="00ED5C45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 МАУ «Культура</w:t>
      </w:r>
      <w:r>
        <w:rPr>
          <w:rFonts w:ascii="Times New Roman" w:hAnsi="Times New Roman" w:cs="Times New Roman"/>
          <w:sz w:val="24"/>
          <w:szCs w:val="24"/>
        </w:rPr>
        <w:t xml:space="preserve">-сервис» за 2019 год </w:t>
      </w:r>
      <w:r w:rsidR="00ED5C45">
        <w:rPr>
          <w:rFonts w:ascii="Times New Roman" w:hAnsi="Times New Roman" w:cs="Times New Roman"/>
          <w:sz w:val="24"/>
          <w:szCs w:val="24"/>
        </w:rPr>
        <w:t>.</w:t>
      </w:r>
    </w:p>
    <w:p w:rsidR="00195DA1" w:rsidRPr="009E73F2" w:rsidRDefault="00294F8B" w:rsidP="00294F8B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703D86" w:rsidRPr="001F36E7">
        <w:rPr>
          <w:rFonts w:ascii="Times New Roman" w:hAnsi="Times New Roman" w:cs="Times New Roman"/>
          <w:sz w:val="24"/>
          <w:szCs w:val="24"/>
        </w:rPr>
        <w:t xml:space="preserve"> </w:t>
      </w:r>
      <w:r w:rsidR="00703D86" w:rsidRPr="00F660E8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703D86" w:rsidRPr="001F36E7">
        <w:rPr>
          <w:rFonts w:ascii="Times New Roman" w:hAnsi="Times New Roman" w:cs="Times New Roman"/>
          <w:sz w:val="24"/>
          <w:szCs w:val="24"/>
        </w:rPr>
        <w:t>лан работы контрольно-счётной палаты МО «Заларинский</w:t>
      </w:r>
      <w:r w:rsidR="00D02B88">
        <w:rPr>
          <w:rFonts w:ascii="Times New Roman" w:hAnsi="Times New Roman" w:cs="Times New Roman"/>
          <w:sz w:val="24"/>
          <w:szCs w:val="24"/>
        </w:rPr>
        <w:t xml:space="preserve"> район» на 2020</w:t>
      </w:r>
      <w:r w:rsidR="00703D86" w:rsidRPr="001F36E7">
        <w:rPr>
          <w:rFonts w:ascii="Times New Roman" w:hAnsi="Times New Roman" w:cs="Times New Roman"/>
          <w:sz w:val="24"/>
          <w:szCs w:val="24"/>
        </w:rPr>
        <w:t xml:space="preserve"> год, пункт </w:t>
      </w:r>
      <w:r w:rsidR="00F83D59">
        <w:rPr>
          <w:rFonts w:ascii="Times New Roman" w:hAnsi="Times New Roman" w:cs="Times New Roman"/>
          <w:sz w:val="24"/>
          <w:szCs w:val="24"/>
        </w:rPr>
        <w:t>1.4</w:t>
      </w:r>
      <w:r w:rsidR="00703D86" w:rsidRPr="001F36E7">
        <w:rPr>
          <w:rFonts w:ascii="Times New Roman" w:hAnsi="Times New Roman" w:cs="Times New Roman"/>
          <w:sz w:val="24"/>
          <w:szCs w:val="24"/>
        </w:rPr>
        <w:t xml:space="preserve">, поручение  председателя КСП МО </w:t>
      </w:r>
      <w:r w:rsidR="00703D86" w:rsidRPr="00DE2E3C">
        <w:rPr>
          <w:rFonts w:ascii="Times New Roman" w:hAnsi="Times New Roman" w:cs="Times New Roman"/>
          <w:sz w:val="24"/>
          <w:szCs w:val="24"/>
        </w:rPr>
        <w:t xml:space="preserve">«Заларинский район»  от </w:t>
      </w:r>
      <w:r w:rsidR="00F83D59">
        <w:rPr>
          <w:rFonts w:ascii="Times New Roman" w:hAnsi="Times New Roman" w:cs="Times New Roman"/>
          <w:sz w:val="24"/>
          <w:szCs w:val="24"/>
        </w:rPr>
        <w:t>02.10</w:t>
      </w:r>
      <w:r w:rsidR="00D02B88" w:rsidRPr="00DE2E3C">
        <w:rPr>
          <w:rFonts w:ascii="Times New Roman" w:hAnsi="Times New Roman" w:cs="Times New Roman"/>
          <w:sz w:val="24"/>
          <w:szCs w:val="24"/>
        </w:rPr>
        <w:t>.2020</w:t>
      </w:r>
      <w:r w:rsidR="00703D86" w:rsidRPr="00DE2E3C">
        <w:rPr>
          <w:rFonts w:ascii="Times New Roman" w:hAnsi="Times New Roman" w:cs="Times New Roman"/>
          <w:sz w:val="24"/>
          <w:szCs w:val="24"/>
        </w:rPr>
        <w:t xml:space="preserve">г. № </w:t>
      </w:r>
      <w:r w:rsidR="00F83D59">
        <w:rPr>
          <w:rFonts w:ascii="Times New Roman" w:hAnsi="Times New Roman" w:cs="Times New Roman"/>
          <w:sz w:val="24"/>
          <w:szCs w:val="24"/>
        </w:rPr>
        <w:t>28</w:t>
      </w:r>
      <w:r w:rsidR="00703D86" w:rsidRPr="00DE2E3C">
        <w:rPr>
          <w:rFonts w:ascii="Times New Roman" w:hAnsi="Times New Roman" w:cs="Times New Roman"/>
          <w:sz w:val="24"/>
          <w:szCs w:val="24"/>
        </w:rPr>
        <w:t>-п.</w:t>
      </w:r>
      <w:r w:rsidR="00703D86" w:rsidRPr="00DE2E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D86" w:rsidRPr="00294F8B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1D104A" w:rsidRPr="00294F8B">
        <w:rPr>
          <w:rFonts w:ascii="Times New Roman" w:hAnsi="Times New Roman" w:cs="Times New Roman"/>
          <w:sz w:val="24"/>
          <w:szCs w:val="24"/>
        </w:rPr>
        <w:t xml:space="preserve">контрольного </w:t>
      </w:r>
      <w:r w:rsidR="00703D86" w:rsidRPr="00294F8B">
        <w:rPr>
          <w:rFonts w:ascii="Times New Roman" w:hAnsi="Times New Roman" w:cs="Times New Roman"/>
          <w:sz w:val="24"/>
          <w:szCs w:val="24"/>
        </w:rPr>
        <w:t xml:space="preserve">мероприятия: </w:t>
      </w:r>
      <w:r w:rsidR="00F83D59" w:rsidRPr="00294F8B">
        <w:rPr>
          <w:rFonts w:ascii="Times New Roman" w:hAnsi="Times New Roman" w:cs="Times New Roman"/>
          <w:sz w:val="24"/>
          <w:szCs w:val="24"/>
        </w:rPr>
        <w:t>Проверка финансово-хозяйственной деятельности  МАУ «Культура-сервис» за 2019 год.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D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B8A" w:rsidRPr="00387173" w:rsidRDefault="004C6B8A" w:rsidP="004C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ab/>
        <w:t>Муниципальное автономное учреждение «Культура - Сервис»     (далее по тексту - Учреждение) создано на основании постановления мэра муниципального   образования «Заларинский район» от 17.01.2014г. № 28    «О создании Муниципального автономного учреждения «Культура - Сервис».  Организационно - правовая форма «Учреждения» - учреждение. Тип учреждения  - автономное.</w:t>
      </w:r>
    </w:p>
    <w:p w:rsidR="004C6B8A" w:rsidRPr="00387173" w:rsidRDefault="004C6B8A" w:rsidP="004C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ab/>
        <w:t xml:space="preserve">Полное наименование учреждения: Муниципальное автономное учреждение «Культура - Сервис».  Сокращенное наименование: МАУ «Культура - Сервис»  </w:t>
      </w:r>
    </w:p>
    <w:p w:rsidR="004C6B8A" w:rsidRPr="00387173" w:rsidRDefault="004C6B8A" w:rsidP="004C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>Юридический и фактический адрес Учреждения: Россия, 666322, Иркутская область,  р.п. Залари, ул.Ленина, 76.</w:t>
      </w:r>
    </w:p>
    <w:p w:rsidR="004C6B8A" w:rsidRPr="00387173" w:rsidRDefault="004C6B8A" w:rsidP="004C6B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>Учредителем Учреждения является   муниципальное образование «Заларинский район». Функции и полномочия учредителя возложены на муниципальное казенное учреждение Комитет по управлению муниципальным имуществом муниципального образования «Заларинский район»  (далее - Учредитель).</w:t>
      </w:r>
    </w:p>
    <w:p w:rsidR="004C6B8A" w:rsidRPr="00387173" w:rsidRDefault="004C6B8A" w:rsidP="004C6B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Представленные на проверку муниципальные задания </w:t>
      </w:r>
      <w:r w:rsidRPr="00387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717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3871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расчетами на 2019г., утверждены председателем </w:t>
      </w: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Комитета   по   управлению муниципальным  имуществом  муниципального  образования  «Заларинский район» Л.Т. Скребневой.    Общий объем ассигнований, доведенных МАУ «Культура - Сервис»   на 2019 год, с учетом изменений в течение года, составил 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</w:rPr>
        <w:t>28 121,4 тыс. руб.</w:t>
      </w: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, кассовые расходы составляют 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</w:rPr>
        <w:t>28 121,4 тыс. руб.,</w:t>
      </w: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 или 100% от выделенных ассигнований.  </w:t>
      </w:r>
    </w:p>
    <w:p w:rsidR="004C6B8A" w:rsidRPr="00387173" w:rsidRDefault="004C6B8A" w:rsidP="004C6B8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Объем ассигнований от платных услуг , составил  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4483,0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тыс.</w:t>
      </w:r>
      <w:r w:rsidRPr="003871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руб., </w:t>
      </w:r>
      <w:r w:rsidRPr="003871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кассовые расходы за год составили 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4194,4</w:t>
      </w:r>
      <w:r w:rsidRPr="0038717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тыс. руб.,</w:t>
      </w:r>
      <w:r w:rsidRPr="003871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или </w:t>
      </w:r>
      <w:r w:rsidRPr="00387173">
        <w:rPr>
          <w:rFonts w:ascii="Times New Roman" w:eastAsia="Times New Roman" w:hAnsi="Times New Roman" w:cs="Times New Roman"/>
          <w:sz w:val="24"/>
          <w:szCs w:val="24"/>
          <w:lang w:eastAsia="x-none"/>
        </w:rPr>
        <w:t>93,5</w:t>
      </w:r>
      <w:r w:rsidRPr="0038717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% от поступивших средств.</w:t>
      </w:r>
      <w:r w:rsidRPr="0038717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:rsidR="004C6B8A" w:rsidRPr="00387173" w:rsidRDefault="004C6B8A" w:rsidP="00D63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        В соответствии со статьей 144 Трудового кодекса РФ, система оплаты труда работников муниципальных учреждений устанавливается коллективным договором, локальными нормативными актами, соглашениями, нормативными правовыми актами субъектов РФ и нормативными правовыми актами органов местного самоуправления.</w:t>
      </w:r>
    </w:p>
    <w:p w:rsidR="00D06020" w:rsidRDefault="004C6B8A" w:rsidP="00D63A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173">
        <w:rPr>
          <w:rFonts w:ascii="Times New Roman" w:eastAsia="Times New Roman" w:hAnsi="Times New Roman" w:cs="Times New Roman"/>
          <w:sz w:val="24"/>
          <w:szCs w:val="24"/>
        </w:rPr>
        <w:t xml:space="preserve">В проверяемом периоде оплата труда, начисление на выплаты по оплате труда осуществлялось за счет средств местного бюджета и за счет средств от оказания платных  </w:t>
      </w:r>
      <w:r w:rsidR="00BE723E">
        <w:rPr>
          <w:rFonts w:ascii="Times New Roman" w:eastAsia="Times New Roman" w:hAnsi="Times New Roman" w:cs="Times New Roman"/>
          <w:sz w:val="24"/>
          <w:szCs w:val="24"/>
        </w:rPr>
        <w:t>услуг</w:t>
      </w:r>
      <w:r w:rsidRPr="00387173">
        <w:rPr>
          <w:rFonts w:ascii="Times New Roman" w:eastAsia="Times New Roman" w:hAnsi="Times New Roman" w:cs="Times New Roman"/>
          <w:sz w:val="24"/>
          <w:szCs w:val="24"/>
        </w:rPr>
        <w:t>. Начисление заработной платы работникам производилось согласно утвержденным штатным расписаниям,  приказам директора учреждения и табелям учета использования рабочего времени.</w:t>
      </w:r>
    </w:p>
    <w:p w:rsidR="00E7328F" w:rsidRPr="00D63AAA" w:rsidRDefault="009C06F2" w:rsidP="00226C3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63AAA">
        <w:rPr>
          <w:rFonts w:ascii="Times New Roman" w:hAnsi="Times New Roman" w:cs="Times New Roman"/>
          <w:sz w:val="24"/>
          <w:szCs w:val="24"/>
          <w:u w:val="single"/>
        </w:rPr>
        <w:t xml:space="preserve">По результатам контрольного мероприятия </w:t>
      </w:r>
      <w:r w:rsidR="005A5C2D" w:rsidRPr="00D63AAA">
        <w:rPr>
          <w:rFonts w:ascii="Times New Roman" w:hAnsi="Times New Roman" w:cs="Times New Roman"/>
          <w:sz w:val="24"/>
          <w:szCs w:val="24"/>
          <w:u w:val="single"/>
        </w:rPr>
        <w:t>«Проверка финансово-хозяйственной деятельности  МАУ «Культура-с</w:t>
      </w:r>
      <w:r w:rsidR="00C10CC5" w:rsidRPr="00D63AAA">
        <w:rPr>
          <w:rFonts w:ascii="Times New Roman" w:hAnsi="Times New Roman" w:cs="Times New Roman"/>
          <w:sz w:val="24"/>
          <w:szCs w:val="24"/>
          <w:u w:val="single"/>
        </w:rPr>
        <w:t xml:space="preserve">ервис» за 2019 год» </w:t>
      </w:r>
      <w:r w:rsidR="00D63AAA" w:rsidRPr="00D63AAA">
        <w:rPr>
          <w:rFonts w:ascii="Times New Roman" w:hAnsi="Times New Roman" w:cs="Times New Roman"/>
          <w:sz w:val="24"/>
          <w:szCs w:val="24"/>
          <w:u w:val="single"/>
        </w:rPr>
        <w:t>выявлены следующие нарущения:</w:t>
      </w:r>
    </w:p>
    <w:p w:rsidR="00346249" w:rsidRPr="00D63AAA" w:rsidRDefault="00D06020" w:rsidP="007065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 w:rsidR="00E7328F" w:rsidRPr="00D63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2AF2" w:rsidRPr="00D63AAA">
        <w:rPr>
          <w:rFonts w:ascii="Times New Roman" w:eastAsia="Times New Roman" w:hAnsi="Times New Roman" w:cs="Times New Roman"/>
          <w:sz w:val="24"/>
          <w:szCs w:val="24"/>
        </w:rPr>
        <w:t>При выборочной проверке начисления заработной платы установлены нарушения</w:t>
      </w:r>
      <w:r w:rsidR="00706580" w:rsidRPr="00D63A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AF2" w:rsidRPr="00D63AAA">
        <w:rPr>
          <w:rFonts w:ascii="Times New Roman" w:eastAsia="Times New Roman" w:hAnsi="Times New Roman" w:cs="Times New Roman"/>
          <w:sz w:val="24"/>
          <w:szCs w:val="24"/>
        </w:rPr>
        <w:t xml:space="preserve"> п. 16 Положения № 922</w:t>
      </w:r>
      <w:r w:rsidR="00706580" w:rsidRPr="00D63AAA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неверно исчисленного размера среднего заработка излишние  выплаты суммы отпускных</w:t>
      </w:r>
      <w:r w:rsidR="00BB2AF2" w:rsidRPr="00D63AA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6249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>(п. 1.2.95 Классификатора нарушений).</w:t>
      </w:r>
    </w:p>
    <w:p w:rsidR="00355EE8" w:rsidRPr="00D63AAA" w:rsidRDefault="00D06020" w:rsidP="002A4F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355EE8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55EE8" w:rsidRPr="00D63AAA">
        <w:t xml:space="preserve"> </w:t>
      </w:r>
      <w:r w:rsidR="00355EE8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нарушение </w:t>
      </w:r>
      <w:r w:rsidR="00C90BC9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п.1.2. ст.9 Федерального закона от 06.12.2011 года  № 402-ФЗ «О бухгалтерском учете» </w:t>
      </w:r>
      <w:r w:rsidR="00355EE8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к учету  были приняты авансовые отчеты работников, которые  не  были подписаны  подотчетными лицами. </w:t>
      </w:r>
    </w:p>
    <w:p w:rsidR="00A27F05" w:rsidRPr="00D63AAA" w:rsidRDefault="00D06020" w:rsidP="00D0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F05" w:rsidRPr="00D63A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>В нарушение  п.1.2. ст.9 Федерального закона от 06.12.2011 года  № 402-ФЗ «О бухгалтерском учете» и п.114 инструкции по применению единого плана счетов бухгалтерского учета, утвержденной приказом Министерства финанс</w:t>
      </w:r>
      <w:r w:rsidR="00FF4BF1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>ов РФ от 01.12.2010 года №157 н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учреждении были списаны строительные материалы и запасные части  </w:t>
      </w:r>
      <w:r w:rsidR="00A27F05" w:rsidRPr="00D63AAA">
        <w:rPr>
          <w:rFonts w:ascii="Times New Roman" w:eastAsia="Times New Roman" w:hAnsi="Times New Roman" w:cs="Times New Roman"/>
          <w:bCs/>
          <w:sz w:val="24"/>
          <w:szCs w:val="24"/>
        </w:rPr>
        <w:t>без составления дефектных ведомостей и сметных расчетов</w:t>
      </w:r>
    </w:p>
    <w:p w:rsidR="00A27F05" w:rsidRPr="00D63AAA" w:rsidRDefault="00D06020" w:rsidP="00A27F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27F05" w:rsidRPr="00D63AA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нарушение 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</w:rPr>
        <w:t xml:space="preserve">п. Приказа Минфина РФ от 29.07.1998 N 34-н и п.7 Инструкции № 191-н </w:t>
      </w:r>
      <w:r w:rsidR="00A27F05" w:rsidRPr="00D63AAA">
        <w:rPr>
          <w:rFonts w:ascii="Times New Roman" w:eastAsia="Times New Roman" w:hAnsi="Times New Roman" w:cs="Times New Roman"/>
          <w:bCs/>
          <w:sz w:val="24"/>
          <w:szCs w:val="24"/>
        </w:rPr>
        <w:t xml:space="preserve">инвентаризация основных средств перед составлением годовой бухгалтерской отчетностью не </w:t>
      </w:r>
      <w:r w:rsidR="00A27F05" w:rsidRPr="00D0602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проводилась. </w:t>
      </w:r>
      <w:r w:rsidRPr="00D06020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27F05" w:rsidRPr="00D06020">
        <w:rPr>
          <w:rFonts w:ascii="Times New Roman" w:eastAsia="Times New Roman" w:hAnsi="Times New Roman" w:cs="Times New Roman"/>
          <w:bCs/>
          <w:sz w:val="24"/>
          <w:szCs w:val="24"/>
        </w:rPr>
        <w:t>е заключены договора о полной индивидуальн</w:t>
      </w:r>
      <w:r w:rsidRPr="00D06020">
        <w:rPr>
          <w:rFonts w:ascii="Times New Roman" w:eastAsia="Times New Roman" w:hAnsi="Times New Roman" w:cs="Times New Roman"/>
          <w:bCs/>
          <w:sz w:val="24"/>
          <w:szCs w:val="24"/>
        </w:rPr>
        <w:t>ой материальной ответственности с должностными лицами Учреждения.</w:t>
      </w:r>
    </w:p>
    <w:p w:rsidR="00E7328F" w:rsidRPr="00D06020" w:rsidRDefault="00D06020" w:rsidP="00D060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5F26" w:rsidRPr="00D63AAA">
        <w:t xml:space="preserve"> </w:t>
      </w:r>
      <w:r w:rsidR="00DA5F26" w:rsidRPr="00D63AAA">
        <w:rPr>
          <w:rFonts w:ascii="Times New Roman" w:hAnsi="Times New Roman" w:cs="Times New Roman"/>
          <w:sz w:val="24"/>
          <w:szCs w:val="24"/>
        </w:rPr>
        <w:t xml:space="preserve">Ежемесячно в учреждении 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>бригадам (фактически бригады в Учреждении не созданы)  выплачивались премии  за качественно выполненных и сданных в срок р</w:t>
      </w:r>
      <w:r w:rsidR="00A27F05" w:rsidRPr="00D63AAA">
        <w:rPr>
          <w:rFonts w:ascii="Times New Roman" w:eastAsia="Times New Roman" w:hAnsi="Times New Roman" w:cs="Times New Roman"/>
          <w:sz w:val="24"/>
          <w:szCs w:val="24"/>
        </w:rPr>
        <w:t>аботодателю или заказчику работ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 xml:space="preserve"> (то есть подразумевается  сдельная оплата</w:t>
      </w:r>
      <w:r w:rsidR="00941A3F" w:rsidRPr="00D63AA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 xml:space="preserve"> где основным показателем для расчета заработной платы выступает количество изготовленной продукции (выполненных работ, оказанных услуг). Данная премия выплачивается в размере разницы суммы финансовых средств выделенных на выполненный объем и фактически начисленной заработной платой по табелю на данном объекте. </w:t>
      </w:r>
      <w:r w:rsidR="00FF4BF1" w:rsidRPr="00D63AA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>орядок системы премирования, размеры премирования, критерии премирования не определены. Фактически работникам Учреждения ежемесячно производилось начисление премиальных выплат на основании приказов директора МАУ «Культура-сервис». При анализе приказов установлено, что размеры премиальных выплат установлены  фиксированными суммами, при этом не понят</w:t>
      </w:r>
      <w:r w:rsidR="00FF4BF1" w:rsidRPr="00D63AAA">
        <w:rPr>
          <w:rFonts w:ascii="Times New Roman" w:eastAsia="Times New Roman" w:hAnsi="Times New Roman" w:cs="Times New Roman"/>
          <w:sz w:val="24"/>
          <w:szCs w:val="24"/>
        </w:rPr>
        <w:t xml:space="preserve">но </w:t>
      </w:r>
      <w:r w:rsidR="00DA5F26" w:rsidRPr="00D63AAA">
        <w:rPr>
          <w:rFonts w:ascii="Times New Roman" w:eastAsia="Times New Roman" w:hAnsi="Times New Roman" w:cs="Times New Roman"/>
          <w:sz w:val="24"/>
          <w:szCs w:val="24"/>
        </w:rPr>
        <w:t xml:space="preserve">за какие именно достижения  и по каким критериям </w:t>
      </w:r>
      <w:r w:rsidR="00DA5F26" w:rsidRPr="00D06020">
        <w:rPr>
          <w:rFonts w:ascii="Times New Roman" w:eastAsia="Times New Roman" w:hAnsi="Times New Roman" w:cs="Times New Roman"/>
          <w:sz w:val="24"/>
          <w:szCs w:val="24"/>
        </w:rPr>
        <w:t xml:space="preserve">поощряется работник. Контрольно-счетная палата  отмечает, что Положение </w:t>
      </w:r>
      <w:r w:rsidR="00FF4BF1" w:rsidRPr="00D06020">
        <w:rPr>
          <w:rFonts w:ascii="Times New Roman" w:eastAsia="Times New Roman" w:hAnsi="Times New Roman" w:cs="Times New Roman"/>
          <w:sz w:val="24"/>
          <w:szCs w:val="24"/>
        </w:rPr>
        <w:t xml:space="preserve">об оплате труда </w:t>
      </w:r>
      <w:r w:rsidR="00FF4BF1" w:rsidRPr="00D06020">
        <w:rPr>
          <w:rFonts w:ascii="Times New Roman" w:hAnsi="Times New Roman" w:cs="Times New Roman"/>
          <w:sz w:val="24"/>
          <w:szCs w:val="24"/>
        </w:rPr>
        <w:t xml:space="preserve">работникам МАУ «Культура-сервис» </w:t>
      </w:r>
      <w:r w:rsidR="00DA5F26" w:rsidRPr="00D06020">
        <w:rPr>
          <w:rFonts w:ascii="Times New Roman" w:eastAsia="Times New Roman" w:hAnsi="Times New Roman" w:cs="Times New Roman"/>
          <w:sz w:val="24"/>
          <w:szCs w:val="24"/>
        </w:rPr>
        <w:t>нуждается в корректировке, в части определения четких критериев, регламентирующих суммы и условия данных выплат.</w:t>
      </w:r>
    </w:p>
    <w:p w:rsidR="00226C33" w:rsidRPr="00C10CC5" w:rsidRDefault="002D32EF" w:rsidP="00C10CC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В связи с выявленными нарушениями и недостатками по результатам контрольного мероприятия Контрольно-Счётн</w:t>
      </w:r>
      <w:r w:rsidR="00226C33"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палат</w:t>
      </w:r>
      <w:r w:rsidR="00D06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ой </w:t>
      </w:r>
      <w:r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 «Заларинский район»</w:t>
      </w:r>
      <w:r w:rsidR="00D060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было </w:t>
      </w:r>
      <w:bookmarkStart w:id="0" w:name="_GoBack"/>
      <w:bookmarkEnd w:id="0"/>
      <w:r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A0A72"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>рекоменд</w:t>
      </w:r>
      <w:r w:rsidR="00D06020">
        <w:rPr>
          <w:rFonts w:ascii="Times New Roman" w:eastAsia="Calibri" w:hAnsi="Times New Roman" w:cs="Times New Roman"/>
          <w:sz w:val="24"/>
          <w:szCs w:val="24"/>
          <w:lang w:eastAsia="en-US"/>
        </w:rPr>
        <w:t>овала</w:t>
      </w:r>
      <w:r w:rsidRPr="00C10CC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D2353A" w:rsidRPr="00D06020" w:rsidRDefault="00D2353A" w:rsidP="00D2353A">
      <w:pPr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020">
        <w:rPr>
          <w:rFonts w:ascii="Times New Roman" w:hAnsi="Times New Roman" w:cs="Times New Roman"/>
          <w:sz w:val="24"/>
          <w:szCs w:val="24"/>
        </w:rPr>
        <w:t>Усилить контроль при подготовке штатных расписаний.</w:t>
      </w:r>
    </w:p>
    <w:p w:rsidR="00C90BC9" w:rsidRPr="00D06020" w:rsidRDefault="00C90BC9" w:rsidP="00C90BC9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D06020">
        <w:rPr>
          <w:rFonts w:cs="Times New Roman"/>
          <w:sz w:val="24"/>
          <w:szCs w:val="24"/>
        </w:rPr>
        <w:t xml:space="preserve">Бухгалтеру </w:t>
      </w:r>
      <w:r w:rsidR="00175304" w:rsidRPr="00D06020">
        <w:rPr>
          <w:rFonts w:cs="Times New Roman"/>
          <w:sz w:val="24"/>
          <w:szCs w:val="24"/>
        </w:rPr>
        <w:t xml:space="preserve"> </w:t>
      </w:r>
      <w:r w:rsidRPr="00D06020">
        <w:rPr>
          <w:rFonts w:cs="Times New Roman"/>
          <w:sz w:val="24"/>
          <w:szCs w:val="24"/>
        </w:rPr>
        <w:t xml:space="preserve"> принимать к учету </w:t>
      </w:r>
      <w:r w:rsidR="00175304" w:rsidRPr="00D06020">
        <w:rPr>
          <w:rFonts w:cs="Times New Roman"/>
          <w:sz w:val="24"/>
          <w:szCs w:val="24"/>
        </w:rPr>
        <w:t>а</w:t>
      </w:r>
      <w:r w:rsidR="00355EE8" w:rsidRPr="00D06020">
        <w:rPr>
          <w:rFonts w:cs="Times New Roman"/>
          <w:sz w:val="24"/>
          <w:szCs w:val="24"/>
        </w:rPr>
        <w:t>вансовые отчеты  оформленные</w:t>
      </w:r>
      <w:r w:rsidRPr="00D06020">
        <w:rPr>
          <w:rFonts w:cs="Times New Roman"/>
          <w:sz w:val="24"/>
          <w:szCs w:val="24"/>
        </w:rPr>
        <w:t xml:space="preserve"> в соответствии </w:t>
      </w:r>
      <w:r w:rsidR="00355EE8" w:rsidRPr="00D06020">
        <w:rPr>
          <w:rFonts w:cs="Times New Roman"/>
          <w:sz w:val="24"/>
          <w:szCs w:val="24"/>
        </w:rPr>
        <w:t xml:space="preserve"> </w:t>
      </w:r>
      <w:r w:rsidRPr="00D06020">
        <w:rPr>
          <w:rFonts w:cs="Times New Roman"/>
          <w:sz w:val="24"/>
          <w:szCs w:val="24"/>
        </w:rPr>
        <w:t>с  п.1.2. ст.9 Федерального закона от 06.12.2011 года  № 402-ФЗ «О бухгалтерском учете».</w:t>
      </w:r>
    </w:p>
    <w:p w:rsidR="00DA0A72" w:rsidRPr="00D06020" w:rsidRDefault="00C90BC9" w:rsidP="00C90BC9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D06020">
        <w:rPr>
          <w:rFonts w:cs="Times New Roman"/>
          <w:sz w:val="24"/>
          <w:szCs w:val="24"/>
        </w:rPr>
        <w:t xml:space="preserve"> </w:t>
      </w:r>
      <w:r w:rsidR="00DA0A72" w:rsidRPr="00D06020">
        <w:rPr>
          <w:rFonts w:cs="Times New Roman"/>
          <w:sz w:val="24"/>
          <w:szCs w:val="24"/>
        </w:rPr>
        <w:t xml:space="preserve">Списание запасных частей и материальных запасов производить в соответствии с </w:t>
      </w:r>
      <w:r w:rsidR="00DA0A72" w:rsidRPr="00D06020">
        <w:rPr>
          <w:rFonts w:eastAsia="Times New Roman" w:cs="Times New Roman"/>
          <w:sz w:val="24"/>
          <w:szCs w:val="24"/>
          <w:u w:val="single"/>
        </w:rPr>
        <w:t>п.1.2. ст.9 Федерального закона от 06.12.2011 года  № 402-ФЗ «О бухгалтерском учете» и п.114 инструкции по применению единого плана счетов бухгалтерского учета, утвержденной приказом Министерства финансов РФ от 01.12.2010 года №157 н.</w:t>
      </w:r>
    </w:p>
    <w:p w:rsidR="00DA0A72" w:rsidRPr="00D06020" w:rsidRDefault="00DA0A72" w:rsidP="00C90BC9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D06020">
        <w:rPr>
          <w:rFonts w:eastAsia="Times New Roman" w:cs="Times New Roman"/>
          <w:bCs/>
          <w:sz w:val="24"/>
          <w:szCs w:val="24"/>
          <w:u w:val="single"/>
        </w:rPr>
        <w:t>Заключить  договора о полной индивидуальной материальной ответственности</w:t>
      </w:r>
      <w:r w:rsidRPr="00D06020">
        <w:rPr>
          <w:rFonts w:eastAsia="Times New Roman" w:cs="Times New Roman"/>
          <w:sz w:val="24"/>
          <w:szCs w:val="24"/>
        </w:rPr>
        <w:t xml:space="preserve">  с должностными лицами Учреждения, которым переданы на ответственное хранение основные средства и материальные запасы. </w:t>
      </w:r>
    </w:p>
    <w:p w:rsidR="00355EE8" w:rsidRPr="00D06020" w:rsidRDefault="00DA0A72" w:rsidP="00C90BC9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D06020">
        <w:rPr>
          <w:rFonts w:eastAsia="Times New Roman" w:cs="Times New Roman"/>
          <w:bCs/>
          <w:sz w:val="24"/>
          <w:szCs w:val="24"/>
          <w:u w:val="single"/>
        </w:rPr>
        <w:t xml:space="preserve">Ежегодно проводить инвентаризацию основных средств </w:t>
      </w:r>
      <w:r w:rsidRPr="00D06020">
        <w:rPr>
          <w:rFonts w:eastAsia="Times New Roman" w:cs="Times New Roman"/>
          <w:bCs/>
          <w:sz w:val="24"/>
          <w:szCs w:val="24"/>
        </w:rPr>
        <w:t>перед составлением годовой бухгалтерской отчетностью</w:t>
      </w:r>
      <w:r w:rsidRPr="00D06020">
        <w:rPr>
          <w:rFonts w:eastAsia="Times New Roman" w:cs="Times New Roman"/>
          <w:sz w:val="24"/>
          <w:szCs w:val="24"/>
        </w:rPr>
        <w:t xml:space="preserve"> с </w:t>
      </w:r>
      <w:r w:rsidRPr="00D06020">
        <w:rPr>
          <w:rFonts w:eastAsia="Times New Roman" w:cs="Times New Roman"/>
          <w:bCs/>
          <w:sz w:val="24"/>
          <w:szCs w:val="24"/>
        </w:rPr>
        <w:t xml:space="preserve"> соответствии с  </w:t>
      </w:r>
      <w:r w:rsidRPr="00D06020">
        <w:rPr>
          <w:rFonts w:eastAsia="Times New Roman" w:cs="Times New Roman"/>
          <w:sz w:val="24"/>
          <w:szCs w:val="24"/>
        </w:rPr>
        <w:t>п. Приказа Минфина РФ от 29.07.1998 N 34-н и п.7 Инструкции № 191-н.</w:t>
      </w:r>
    </w:p>
    <w:p w:rsidR="00DA0A72" w:rsidRPr="00D06020" w:rsidRDefault="00DA0A72" w:rsidP="00C90BC9">
      <w:pPr>
        <w:pStyle w:val="a5"/>
        <w:numPr>
          <w:ilvl w:val="0"/>
          <w:numId w:val="8"/>
        </w:numPr>
        <w:tabs>
          <w:tab w:val="left" w:pos="0"/>
        </w:tabs>
        <w:jc w:val="both"/>
        <w:rPr>
          <w:rFonts w:cs="Times New Roman"/>
          <w:sz w:val="24"/>
          <w:szCs w:val="24"/>
        </w:rPr>
      </w:pPr>
      <w:r w:rsidRPr="00D06020">
        <w:rPr>
          <w:rFonts w:cs="Times New Roman"/>
          <w:sz w:val="24"/>
          <w:szCs w:val="24"/>
        </w:rPr>
        <w:t>МАУ «Культура-сервис»</w:t>
      </w:r>
      <w:r w:rsidR="00C10CC5" w:rsidRPr="00D06020">
        <w:rPr>
          <w:rFonts w:cs="Times New Roman"/>
          <w:sz w:val="24"/>
          <w:szCs w:val="24"/>
        </w:rPr>
        <w:t xml:space="preserve"> внести изменения </w:t>
      </w:r>
      <w:r w:rsidRPr="00D06020">
        <w:rPr>
          <w:rFonts w:cs="Times New Roman"/>
          <w:sz w:val="24"/>
          <w:szCs w:val="24"/>
        </w:rPr>
        <w:t xml:space="preserve"> в Положени</w:t>
      </w:r>
      <w:r w:rsidR="00C10CC5" w:rsidRPr="00D06020">
        <w:rPr>
          <w:rFonts w:cs="Times New Roman"/>
          <w:sz w:val="24"/>
          <w:szCs w:val="24"/>
        </w:rPr>
        <w:t>е</w:t>
      </w:r>
      <w:r w:rsidRPr="00D06020">
        <w:rPr>
          <w:rFonts w:cs="Times New Roman"/>
          <w:sz w:val="24"/>
          <w:szCs w:val="24"/>
        </w:rPr>
        <w:t xml:space="preserve"> об </w:t>
      </w:r>
      <w:r w:rsidR="00C10CC5" w:rsidRPr="00D06020">
        <w:rPr>
          <w:rFonts w:cs="Times New Roman"/>
          <w:sz w:val="24"/>
          <w:szCs w:val="24"/>
        </w:rPr>
        <w:t xml:space="preserve"> оплате, </w:t>
      </w:r>
      <w:r w:rsidRPr="00D06020">
        <w:rPr>
          <w:rFonts w:cs="Times New Roman"/>
          <w:sz w:val="24"/>
          <w:szCs w:val="24"/>
        </w:rPr>
        <w:t xml:space="preserve">определить  </w:t>
      </w:r>
      <w:r w:rsidRPr="00D06020">
        <w:rPr>
          <w:rFonts w:eastAsia="Times New Roman" w:cs="Times New Roman"/>
          <w:sz w:val="24"/>
          <w:szCs w:val="24"/>
        </w:rPr>
        <w:t xml:space="preserve">порядок системы премирования, размеры премирования, критерии премирования. </w:t>
      </w:r>
    </w:p>
    <w:p w:rsidR="00C10CC5" w:rsidRPr="00C10CC5" w:rsidRDefault="00C10CC5" w:rsidP="0022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0CC5" w:rsidRPr="00C10CC5" w:rsidRDefault="00C10CC5" w:rsidP="0022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10CC5" w:rsidRPr="00C10CC5" w:rsidRDefault="00C10CC5" w:rsidP="00226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D32EF" w:rsidRPr="00C10CC5" w:rsidRDefault="002D32EF" w:rsidP="002D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0CC5">
        <w:rPr>
          <w:rFonts w:ascii="Times New Roman" w:eastAsia="Times New Roman" w:hAnsi="Times New Roman" w:cs="Times New Roman"/>
          <w:sz w:val="24"/>
          <w:szCs w:val="24"/>
        </w:rPr>
        <w:t>Аудитор КСП МО «Заларинский район»                                Кантонист Т.С.</w:t>
      </w:r>
    </w:p>
    <w:p w:rsidR="002D32EF" w:rsidRPr="00C10CC5" w:rsidRDefault="002D32EF" w:rsidP="002D3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45BE" w:rsidRPr="00C10CC5" w:rsidRDefault="008145BE" w:rsidP="00931391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8145BE" w:rsidRPr="00C10CC5" w:rsidRDefault="008145BE" w:rsidP="00D06020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sectPr w:rsidR="008145BE" w:rsidRPr="00C10CC5" w:rsidSect="00D06020">
      <w:footerReference w:type="default" r:id="rId10"/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61" w:rsidRDefault="00090A61" w:rsidP="008145BE">
      <w:pPr>
        <w:spacing w:after="0" w:line="240" w:lineRule="auto"/>
      </w:pPr>
      <w:r>
        <w:separator/>
      </w:r>
    </w:p>
  </w:endnote>
  <w:endnote w:type="continuationSeparator" w:id="0">
    <w:p w:rsidR="00090A61" w:rsidRDefault="00090A61" w:rsidP="0081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4255"/>
      <w:docPartObj>
        <w:docPartGallery w:val="Page Numbers (Bottom of Page)"/>
        <w:docPartUnique/>
      </w:docPartObj>
    </w:sdtPr>
    <w:sdtEndPr/>
    <w:sdtContent>
      <w:p w:rsidR="001C683B" w:rsidRDefault="001C683B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0A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683B" w:rsidRDefault="001C68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61" w:rsidRDefault="00090A61" w:rsidP="008145BE">
      <w:pPr>
        <w:spacing w:after="0" w:line="240" w:lineRule="auto"/>
      </w:pPr>
      <w:r>
        <w:separator/>
      </w:r>
    </w:p>
  </w:footnote>
  <w:footnote w:type="continuationSeparator" w:id="0">
    <w:p w:rsidR="00090A61" w:rsidRDefault="00090A61" w:rsidP="0081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1EFE"/>
    <w:multiLevelType w:val="multilevel"/>
    <w:tmpl w:val="5BD468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">
    <w:nsid w:val="30586B97"/>
    <w:multiLevelType w:val="multilevel"/>
    <w:tmpl w:val="42C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172B58"/>
    <w:multiLevelType w:val="hybridMultilevel"/>
    <w:tmpl w:val="39F00CA0"/>
    <w:lvl w:ilvl="0" w:tplc="9ED26CAE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B95B2F"/>
    <w:multiLevelType w:val="multilevel"/>
    <w:tmpl w:val="0E0093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6B54685"/>
    <w:multiLevelType w:val="multilevel"/>
    <w:tmpl w:val="42C85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60561"/>
    <w:multiLevelType w:val="hybridMultilevel"/>
    <w:tmpl w:val="03122568"/>
    <w:lvl w:ilvl="0" w:tplc="934E83B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7E522EE"/>
    <w:multiLevelType w:val="hybridMultilevel"/>
    <w:tmpl w:val="0F405CFA"/>
    <w:lvl w:ilvl="0" w:tplc="723A8F1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C32E03"/>
    <w:multiLevelType w:val="hybridMultilevel"/>
    <w:tmpl w:val="3E082A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D4900"/>
    <w:multiLevelType w:val="hybridMultilevel"/>
    <w:tmpl w:val="5B4839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28AD"/>
    <w:multiLevelType w:val="hybridMultilevel"/>
    <w:tmpl w:val="45A2C5CA"/>
    <w:lvl w:ilvl="0" w:tplc="F29839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BE55A25"/>
    <w:multiLevelType w:val="hybridMultilevel"/>
    <w:tmpl w:val="8856DCE8"/>
    <w:lvl w:ilvl="0" w:tplc="A60C9D3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4"/>
  </w:num>
  <w:num w:numId="5">
    <w:abstractNumId w:val="5"/>
    <w:lvlOverride w:ilvl="0">
      <w:startOverride w:val="3"/>
    </w:lvlOverride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03D86"/>
    <w:rsid w:val="00001769"/>
    <w:rsid w:val="00002101"/>
    <w:rsid w:val="00003A97"/>
    <w:rsid w:val="00012005"/>
    <w:rsid w:val="000133EF"/>
    <w:rsid w:val="0002651E"/>
    <w:rsid w:val="000265E6"/>
    <w:rsid w:val="000302F7"/>
    <w:rsid w:val="000340BB"/>
    <w:rsid w:val="0003589D"/>
    <w:rsid w:val="000431AE"/>
    <w:rsid w:val="000432DE"/>
    <w:rsid w:val="0005288F"/>
    <w:rsid w:val="00055203"/>
    <w:rsid w:val="000560BB"/>
    <w:rsid w:val="00057E4E"/>
    <w:rsid w:val="00064DF5"/>
    <w:rsid w:val="00065AC0"/>
    <w:rsid w:val="00073D83"/>
    <w:rsid w:val="00080644"/>
    <w:rsid w:val="0008111E"/>
    <w:rsid w:val="00082302"/>
    <w:rsid w:val="000871D5"/>
    <w:rsid w:val="000872DF"/>
    <w:rsid w:val="00090A61"/>
    <w:rsid w:val="000A6301"/>
    <w:rsid w:val="000B0075"/>
    <w:rsid w:val="000B0803"/>
    <w:rsid w:val="000B0C64"/>
    <w:rsid w:val="000B5BFA"/>
    <w:rsid w:val="000C4D14"/>
    <w:rsid w:val="000D5A11"/>
    <w:rsid w:val="000E614C"/>
    <w:rsid w:val="000F1138"/>
    <w:rsid w:val="000F4753"/>
    <w:rsid w:val="000F6186"/>
    <w:rsid w:val="000F7BF3"/>
    <w:rsid w:val="001001C2"/>
    <w:rsid w:val="00100E36"/>
    <w:rsid w:val="00107C59"/>
    <w:rsid w:val="0012380A"/>
    <w:rsid w:val="001352D3"/>
    <w:rsid w:val="00137E0A"/>
    <w:rsid w:val="00142420"/>
    <w:rsid w:val="0015025B"/>
    <w:rsid w:val="001667B6"/>
    <w:rsid w:val="001672F5"/>
    <w:rsid w:val="00167C09"/>
    <w:rsid w:val="0017110D"/>
    <w:rsid w:val="00171C80"/>
    <w:rsid w:val="00173E00"/>
    <w:rsid w:val="00175304"/>
    <w:rsid w:val="00177E97"/>
    <w:rsid w:val="00181C2F"/>
    <w:rsid w:val="00182CA7"/>
    <w:rsid w:val="00192D29"/>
    <w:rsid w:val="0019530B"/>
    <w:rsid w:val="00195DA1"/>
    <w:rsid w:val="00195E58"/>
    <w:rsid w:val="001B3AF1"/>
    <w:rsid w:val="001B4DB5"/>
    <w:rsid w:val="001C2B2E"/>
    <w:rsid w:val="001C683B"/>
    <w:rsid w:val="001C781F"/>
    <w:rsid w:val="001C7CCF"/>
    <w:rsid w:val="001D104A"/>
    <w:rsid w:val="001D1271"/>
    <w:rsid w:val="001D17A1"/>
    <w:rsid w:val="001D194E"/>
    <w:rsid w:val="001D1DCE"/>
    <w:rsid w:val="001D2E6E"/>
    <w:rsid w:val="001E4C38"/>
    <w:rsid w:val="001F003C"/>
    <w:rsid w:val="001F36E7"/>
    <w:rsid w:val="001F44C5"/>
    <w:rsid w:val="001F53DA"/>
    <w:rsid w:val="001F56BF"/>
    <w:rsid w:val="00215975"/>
    <w:rsid w:val="00217C50"/>
    <w:rsid w:val="00221A25"/>
    <w:rsid w:val="002226A0"/>
    <w:rsid w:val="00225A80"/>
    <w:rsid w:val="00226C33"/>
    <w:rsid w:val="002303CB"/>
    <w:rsid w:val="0023065E"/>
    <w:rsid w:val="00231115"/>
    <w:rsid w:val="00242171"/>
    <w:rsid w:val="0025106E"/>
    <w:rsid w:val="00252377"/>
    <w:rsid w:val="0025578B"/>
    <w:rsid w:val="002630D9"/>
    <w:rsid w:val="002664E3"/>
    <w:rsid w:val="00275993"/>
    <w:rsid w:val="002815AD"/>
    <w:rsid w:val="002827A8"/>
    <w:rsid w:val="00285E1A"/>
    <w:rsid w:val="00287AEC"/>
    <w:rsid w:val="00294F8B"/>
    <w:rsid w:val="002A1E2E"/>
    <w:rsid w:val="002A4F3F"/>
    <w:rsid w:val="002C1A03"/>
    <w:rsid w:val="002D2DE3"/>
    <w:rsid w:val="002D32EF"/>
    <w:rsid w:val="002D38BB"/>
    <w:rsid w:val="002E1760"/>
    <w:rsid w:val="002E3CDB"/>
    <w:rsid w:val="002E7376"/>
    <w:rsid w:val="002F012A"/>
    <w:rsid w:val="002F22FB"/>
    <w:rsid w:val="003023B2"/>
    <w:rsid w:val="003033C1"/>
    <w:rsid w:val="00313E1D"/>
    <w:rsid w:val="0031432E"/>
    <w:rsid w:val="00315B77"/>
    <w:rsid w:val="0031720B"/>
    <w:rsid w:val="00323BA7"/>
    <w:rsid w:val="00324A51"/>
    <w:rsid w:val="003265A1"/>
    <w:rsid w:val="00326782"/>
    <w:rsid w:val="003325D2"/>
    <w:rsid w:val="00333F1B"/>
    <w:rsid w:val="00342188"/>
    <w:rsid w:val="00345120"/>
    <w:rsid w:val="00346249"/>
    <w:rsid w:val="003464B1"/>
    <w:rsid w:val="00355EE8"/>
    <w:rsid w:val="00356F1D"/>
    <w:rsid w:val="00363B66"/>
    <w:rsid w:val="00377140"/>
    <w:rsid w:val="0037777F"/>
    <w:rsid w:val="0038554B"/>
    <w:rsid w:val="00387173"/>
    <w:rsid w:val="003A2CBE"/>
    <w:rsid w:val="003B2897"/>
    <w:rsid w:val="003B3284"/>
    <w:rsid w:val="003B7A6A"/>
    <w:rsid w:val="003C15B6"/>
    <w:rsid w:val="003C24A8"/>
    <w:rsid w:val="003C2CDA"/>
    <w:rsid w:val="003C5591"/>
    <w:rsid w:val="003D4F0B"/>
    <w:rsid w:val="003E0C25"/>
    <w:rsid w:val="003E3B93"/>
    <w:rsid w:val="003E5C68"/>
    <w:rsid w:val="003F49F3"/>
    <w:rsid w:val="003F5A20"/>
    <w:rsid w:val="003F6A58"/>
    <w:rsid w:val="003F6C95"/>
    <w:rsid w:val="00407BB6"/>
    <w:rsid w:val="00427394"/>
    <w:rsid w:val="00452051"/>
    <w:rsid w:val="0045302E"/>
    <w:rsid w:val="00472D70"/>
    <w:rsid w:val="004868F5"/>
    <w:rsid w:val="00491145"/>
    <w:rsid w:val="00496226"/>
    <w:rsid w:val="0049790D"/>
    <w:rsid w:val="004A0941"/>
    <w:rsid w:val="004A27F5"/>
    <w:rsid w:val="004A5E0A"/>
    <w:rsid w:val="004A6E35"/>
    <w:rsid w:val="004B3B0C"/>
    <w:rsid w:val="004B4985"/>
    <w:rsid w:val="004B7D98"/>
    <w:rsid w:val="004C1339"/>
    <w:rsid w:val="004C618F"/>
    <w:rsid w:val="004C6B8A"/>
    <w:rsid w:val="004D430C"/>
    <w:rsid w:val="004D6A7D"/>
    <w:rsid w:val="004E11CA"/>
    <w:rsid w:val="004E120F"/>
    <w:rsid w:val="004E3209"/>
    <w:rsid w:val="004E43C6"/>
    <w:rsid w:val="004F06C7"/>
    <w:rsid w:val="004F13C2"/>
    <w:rsid w:val="004F1C7D"/>
    <w:rsid w:val="004F204C"/>
    <w:rsid w:val="004F2202"/>
    <w:rsid w:val="004F3A3B"/>
    <w:rsid w:val="004F4380"/>
    <w:rsid w:val="004F57A5"/>
    <w:rsid w:val="004F58EB"/>
    <w:rsid w:val="00506EB3"/>
    <w:rsid w:val="005234DE"/>
    <w:rsid w:val="00524B28"/>
    <w:rsid w:val="005273C9"/>
    <w:rsid w:val="005364B2"/>
    <w:rsid w:val="005436CE"/>
    <w:rsid w:val="005444F2"/>
    <w:rsid w:val="00544C25"/>
    <w:rsid w:val="00550040"/>
    <w:rsid w:val="00550B99"/>
    <w:rsid w:val="005525F6"/>
    <w:rsid w:val="0055462F"/>
    <w:rsid w:val="0055576A"/>
    <w:rsid w:val="00561B68"/>
    <w:rsid w:val="00564BFD"/>
    <w:rsid w:val="00566961"/>
    <w:rsid w:val="00571C1D"/>
    <w:rsid w:val="005727A5"/>
    <w:rsid w:val="00580A76"/>
    <w:rsid w:val="00581D80"/>
    <w:rsid w:val="00583E8B"/>
    <w:rsid w:val="0058634D"/>
    <w:rsid w:val="005923ED"/>
    <w:rsid w:val="005A1E67"/>
    <w:rsid w:val="005A31E0"/>
    <w:rsid w:val="005A5C2D"/>
    <w:rsid w:val="005B7FB6"/>
    <w:rsid w:val="005C224F"/>
    <w:rsid w:val="005C2EED"/>
    <w:rsid w:val="005C2F54"/>
    <w:rsid w:val="005C3746"/>
    <w:rsid w:val="005C479E"/>
    <w:rsid w:val="005C6203"/>
    <w:rsid w:val="005C6B02"/>
    <w:rsid w:val="005D065B"/>
    <w:rsid w:val="005D2907"/>
    <w:rsid w:val="005D522B"/>
    <w:rsid w:val="005D6F8E"/>
    <w:rsid w:val="005E138D"/>
    <w:rsid w:val="005E1C85"/>
    <w:rsid w:val="005E37F9"/>
    <w:rsid w:val="005E4690"/>
    <w:rsid w:val="005F2582"/>
    <w:rsid w:val="005F6841"/>
    <w:rsid w:val="005F705A"/>
    <w:rsid w:val="006029AB"/>
    <w:rsid w:val="0061418D"/>
    <w:rsid w:val="00651404"/>
    <w:rsid w:val="00654DDC"/>
    <w:rsid w:val="00663BDC"/>
    <w:rsid w:val="00674F81"/>
    <w:rsid w:val="00680531"/>
    <w:rsid w:val="006809EA"/>
    <w:rsid w:val="006813F4"/>
    <w:rsid w:val="00685249"/>
    <w:rsid w:val="0068659E"/>
    <w:rsid w:val="00696210"/>
    <w:rsid w:val="006A0113"/>
    <w:rsid w:val="006A0D20"/>
    <w:rsid w:val="006B3D97"/>
    <w:rsid w:val="006B7639"/>
    <w:rsid w:val="006C1C49"/>
    <w:rsid w:val="006C1E73"/>
    <w:rsid w:val="006C25E9"/>
    <w:rsid w:val="006C4444"/>
    <w:rsid w:val="006D37D5"/>
    <w:rsid w:val="006D75DE"/>
    <w:rsid w:val="006E13DB"/>
    <w:rsid w:val="006E38D5"/>
    <w:rsid w:val="006E6AF2"/>
    <w:rsid w:val="006F19C2"/>
    <w:rsid w:val="006F20AB"/>
    <w:rsid w:val="006F2157"/>
    <w:rsid w:val="00703D86"/>
    <w:rsid w:val="007046E8"/>
    <w:rsid w:val="00706580"/>
    <w:rsid w:val="00711258"/>
    <w:rsid w:val="00714892"/>
    <w:rsid w:val="007173D2"/>
    <w:rsid w:val="00732132"/>
    <w:rsid w:val="007325FF"/>
    <w:rsid w:val="00737CF4"/>
    <w:rsid w:val="007463AC"/>
    <w:rsid w:val="007506DD"/>
    <w:rsid w:val="0077109B"/>
    <w:rsid w:val="00771141"/>
    <w:rsid w:val="0077229C"/>
    <w:rsid w:val="00775BDD"/>
    <w:rsid w:val="00787590"/>
    <w:rsid w:val="00793001"/>
    <w:rsid w:val="007950D1"/>
    <w:rsid w:val="007976AC"/>
    <w:rsid w:val="00797764"/>
    <w:rsid w:val="007A106D"/>
    <w:rsid w:val="007B259E"/>
    <w:rsid w:val="007B30B3"/>
    <w:rsid w:val="007B62D5"/>
    <w:rsid w:val="007B7621"/>
    <w:rsid w:val="007C4C0B"/>
    <w:rsid w:val="007C6640"/>
    <w:rsid w:val="007D4528"/>
    <w:rsid w:val="007E4D50"/>
    <w:rsid w:val="007E7242"/>
    <w:rsid w:val="007F5D8A"/>
    <w:rsid w:val="00803F14"/>
    <w:rsid w:val="00810FC7"/>
    <w:rsid w:val="008145BE"/>
    <w:rsid w:val="008166CE"/>
    <w:rsid w:val="00820CBB"/>
    <w:rsid w:val="0082625D"/>
    <w:rsid w:val="008401C8"/>
    <w:rsid w:val="0084474C"/>
    <w:rsid w:val="00850ACF"/>
    <w:rsid w:val="0085360F"/>
    <w:rsid w:val="008574FE"/>
    <w:rsid w:val="008655CE"/>
    <w:rsid w:val="008760FC"/>
    <w:rsid w:val="00881EA8"/>
    <w:rsid w:val="00890EE3"/>
    <w:rsid w:val="008915A1"/>
    <w:rsid w:val="00894B31"/>
    <w:rsid w:val="0089618C"/>
    <w:rsid w:val="00896342"/>
    <w:rsid w:val="008A719A"/>
    <w:rsid w:val="008C3943"/>
    <w:rsid w:val="008C602F"/>
    <w:rsid w:val="008C6169"/>
    <w:rsid w:val="008D5E6E"/>
    <w:rsid w:val="008E6936"/>
    <w:rsid w:val="008F1735"/>
    <w:rsid w:val="008F341A"/>
    <w:rsid w:val="008F57F9"/>
    <w:rsid w:val="008F6464"/>
    <w:rsid w:val="008F6D2C"/>
    <w:rsid w:val="00900573"/>
    <w:rsid w:val="009107EB"/>
    <w:rsid w:val="00912E7B"/>
    <w:rsid w:val="00912FCF"/>
    <w:rsid w:val="00917798"/>
    <w:rsid w:val="0092140F"/>
    <w:rsid w:val="00926075"/>
    <w:rsid w:val="00927819"/>
    <w:rsid w:val="00931391"/>
    <w:rsid w:val="0093599E"/>
    <w:rsid w:val="00941A3F"/>
    <w:rsid w:val="00944189"/>
    <w:rsid w:val="0094776E"/>
    <w:rsid w:val="0095335F"/>
    <w:rsid w:val="0096005B"/>
    <w:rsid w:val="009720BF"/>
    <w:rsid w:val="00973EF4"/>
    <w:rsid w:val="009779E9"/>
    <w:rsid w:val="009A453C"/>
    <w:rsid w:val="009A6D7C"/>
    <w:rsid w:val="009B5AB3"/>
    <w:rsid w:val="009B700E"/>
    <w:rsid w:val="009C06F2"/>
    <w:rsid w:val="009C3A1B"/>
    <w:rsid w:val="009D01AC"/>
    <w:rsid w:val="009D12EA"/>
    <w:rsid w:val="009D7C21"/>
    <w:rsid w:val="009D7F2C"/>
    <w:rsid w:val="009E73F2"/>
    <w:rsid w:val="009E771D"/>
    <w:rsid w:val="009F11D9"/>
    <w:rsid w:val="009F20C8"/>
    <w:rsid w:val="00A039F3"/>
    <w:rsid w:val="00A05156"/>
    <w:rsid w:val="00A07FB1"/>
    <w:rsid w:val="00A13621"/>
    <w:rsid w:val="00A176E5"/>
    <w:rsid w:val="00A20267"/>
    <w:rsid w:val="00A215B9"/>
    <w:rsid w:val="00A276D9"/>
    <w:rsid w:val="00A27F05"/>
    <w:rsid w:val="00A4130C"/>
    <w:rsid w:val="00A42FA8"/>
    <w:rsid w:val="00A507E4"/>
    <w:rsid w:val="00A52AD3"/>
    <w:rsid w:val="00A54CEB"/>
    <w:rsid w:val="00A5680C"/>
    <w:rsid w:val="00A60B5D"/>
    <w:rsid w:val="00A61128"/>
    <w:rsid w:val="00A62F5C"/>
    <w:rsid w:val="00A65F74"/>
    <w:rsid w:val="00A7070A"/>
    <w:rsid w:val="00A72949"/>
    <w:rsid w:val="00A73943"/>
    <w:rsid w:val="00A77490"/>
    <w:rsid w:val="00A86CF2"/>
    <w:rsid w:val="00A9205B"/>
    <w:rsid w:val="00AA1A9F"/>
    <w:rsid w:val="00AB387F"/>
    <w:rsid w:val="00AB4588"/>
    <w:rsid w:val="00AB48CE"/>
    <w:rsid w:val="00AB638C"/>
    <w:rsid w:val="00AB6776"/>
    <w:rsid w:val="00AC1178"/>
    <w:rsid w:val="00AC3565"/>
    <w:rsid w:val="00AC438B"/>
    <w:rsid w:val="00AD1A79"/>
    <w:rsid w:val="00AD3E4E"/>
    <w:rsid w:val="00AE07CE"/>
    <w:rsid w:val="00B05078"/>
    <w:rsid w:val="00B0586B"/>
    <w:rsid w:val="00B05D6B"/>
    <w:rsid w:val="00B15C29"/>
    <w:rsid w:val="00B15FF9"/>
    <w:rsid w:val="00B2600B"/>
    <w:rsid w:val="00B26915"/>
    <w:rsid w:val="00B27874"/>
    <w:rsid w:val="00B31FF8"/>
    <w:rsid w:val="00B3710A"/>
    <w:rsid w:val="00B41655"/>
    <w:rsid w:val="00B42F8C"/>
    <w:rsid w:val="00B44B1C"/>
    <w:rsid w:val="00B44EA0"/>
    <w:rsid w:val="00B46E70"/>
    <w:rsid w:val="00B5056B"/>
    <w:rsid w:val="00B5560F"/>
    <w:rsid w:val="00B55834"/>
    <w:rsid w:val="00B71BEB"/>
    <w:rsid w:val="00B72739"/>
    <w:rsid w:val="00B75300"/>
    <w:rsid w:val="00B75A9F"/>
    <w:rsid w:val="00B841ED"/>
    <w:rsid w:val="00B86B24"/>
    <w:rsid w:val="00B86F2D"/>
    <w:rsid w:val="00B924EC"/>
    <w:rsid w:val="00BA21FF"/>
    <w:rsid w:val="00BA574D"/>
    <w:rsid w:val="00BA6002"/>
    <w:rsid w:val="00BA6203"/>
    <w:rsid w:val="00BB2AF2"/>
    <w:rsid w:val="00BB32D8"/>
    <w:rsid w:val="00BC40AE"/>
    <w:rsid w:val="00BC535C"/>
    <w:rsid w:val="00BD3492"/>
    <w:rsid w:val="00BD7138"/>
    <w:rsid w:val="00BE637E"/>
    <w:rsid w:val="00BE723E"/>
    <w:rsid w:val="00BF1E8B"/>
    <w:rsid w:val="00BF4D13"/>
    <w:rsid w:val="00BF68DA"/>
    <w:rsid w:val="00C10CC5"/>
    <w:rsid w:val="00C10FD8"/>
    <w:rsid w:val="00C12F3B"/>
    <w:rsid w:val="00C22DB8"/>
    <w:rsid w:val="00C40CA0"/>
    <w:rsid w:val="00C41DD1"/>
    <w:rsid w:val="00C50E6F"/>
    <w:rsid w:val="00C51924"/>
    <w:rsid w:val="00C62669"/>
    <w:rsid w:val="00C67269"/>
    <w:rsid w:val="00C754A2"/>
    <w:rsid w:val="00C80383"/>
    <w:rsid w:val="00C87BDB"/>
    <w:rsid w:val="00C90BC9"/>
    <w:rsid w:val="00C92087"/>
    <w:rsid w:val="00C95EE0"/>
    <w:rsid w:val="00CA120A"/>
    <w:rsid w:val="00CA25D9"/>
    <w:rsid w:val="00CA31C0"/>
    <w:rsid w:val="00CA7274"/>
    <w:rsid w:val="00CC3BD8"/>
    <w:rsid w:val="00CC43BA"/>
    <w:rsid w:val="00CD379F"/>
    <w:rsid w:val="00CD40D4"/>
    <w:rsid w:val="00CD79E4"/>
    <w:rsid w:val="00CE0D5B"/>
    <w:rsid w:val="00CE5F21"/>
    <w:rsid w:val="00D00873"/>
    <w:rsid w:val="00D02B88"/>
    <w:rsid w:val="00D06020"/>
    <w:rsid w:val="00D11E07"/>
    <w:rsid w:val="00D124DD"/>
    <w:rsid w:val="00D135B0"/>
    <w:rsid w:val="00D15117"/>
    <w:rsid w:val="00D20127"/>
    <w:rsid w:val="00D2353A"/>
    <w:rsid w:val="00D259C2"/>
    <w:rsid w:val="00D27A3A"/>
    <w:rsid w:val="00D358FE"/>
    <w:rsid w:val="00D45FFC"/>
    <w:rsid w:val="00D46C41"/>
    <w:rsid w:val="00D46D27"/>
    <w:rsid w:val="00D47FA1"/>
    <w:rsid w:val="00D5733E"/>
    <w:rsid w:val="00D60961"/>
    <w:rsid w:val="00D626AB"/>
    <w:rsid w:val="00D63AAA"/>
    <w:rsid w:val="00D63C85"/>
    <w:rsid w:val="00D641D1"/>
    <w:rsid w:val="00D7299F"/>
    <w:rsid w:val="00D733EA"/>
    <w:rsid w:val="00D73C42"/>
    <w:rsid w:val="00D748CC"/>
    <w:rsid w:val="00D8224B"/>
    <w:rsid w:val="00D83147"/>
    <w:rsid w:val="00D83F53"/>
    <w:rsid w:val="00D85758"/>
    <w:rsid w:val="00D85C35"/>
    <w:rsid w:val="00D85F83"/>
    <w:rsid w:val="00D86495"/>
    <w:rsid w:val="00D95017"/>
    <w:rsid w:val="00D97F43"/>
    <w:rsid w:val="00DA0A72"/>
    <w:rsid w:val="00DA335B"/>
    <w:rsid w:val="00DA5F26"/>
    <w:rsid w:val="00DB26B8"/>
    <w:rsid w:val="00DB7CBF"/>
    <w:rsid w:val="00DD0050"/>
    <w:rsid w:val="00DD2B5A"/>
    <w:rsid w:val="00DD34E7"/>
    <w:rsid w:val="00DD6C69"/>
    <w:rsid w:val="00DD70A9"/>
    <w:rsid w:val="00DE07E8"/>
    <w:rsid w:val="00DE2547"/>
    <w:rsid w:val="00DE2E3C"/>
    <w:rsid w:val="00DF3F93"/>
    <w:rsid w:val="00DF5169"/>
    <w:rsid w:val="00DF7AEA"/>
    <w:rsid w:val="00E00ABD"/>
    <w:rsid w:val="00E10B5D"/>
    <w:rsid w:val="00E15322"/>
    <w:rsid w:val="00E21A72"/>
    <w:rsid w:val="00E24046"/>
    <w:rsid w:val="00E260EA"/>
    <w:rsid w:val="00E35273"/>
    <w:rsid w:val="00E368C8"/>
    <w:rsid w:val="00E402C5"/>
    <w:rsid w:val="00E44C1F"/>
    <w:rsid w:val="00E4544D"/>
    <w:rsid w:val="00E4567F"/>
    <w:rsid w:val="00E51D04"/>
    <w:rsid w:val="00E55FAF"/>
    <w:rsid w:val="00E561C0"/>
    <w:rsid w:val="00E64A70"/>
    <w:rsid w:val="00E7328F"/>
    <w:rsid w:val="00E74091"/>
    <w:rsid w:val="00E76803"/>
    <w:rsid w:val="00E81675"/>
    <w:rsid w:val="00E8456D"/>
    <w:rsid w:val="00E87F62"/>
    <w:rsid w:val="00E913AC"/>
    <w:rsid w:val="00E93EC9"/>
    <w:rsid w:val="00E953D9"/>
    <w:rsid w:val="00E97972"/>
    <w:rsid w:val="00E97CEC"/>
    <w:rsid w:val="00EA0330"/>
    <w:rsid w:val="00EA48D9"/>
    <w:rsid w:val="00EB2A7C"/>
    <w:rsid w:val="00EB61A2"/>
    <w:rsid w:val="00EB6332"/>
    <w:rsid w:val="00EB6F19"/>
    <w:rsid w:val="00EC1990"/>
    <w:rsid w:val="00EC2108"/>
    <w:rsid w:val="00ED5C45"/>
    <w:rsid w:val="00EE20F1"/>
    <w:rsid w:val="00EE3D95"/>
    <w:rsid w:val="00EF7A60"/>
    <w:rsid w:val="00F01451"/>
    <w:rsid w:val="00F17DFB"/>
    <w:rsid w:val="00F22F0E"/>
    <w:rsid w:val="00F315CC"/>
    <w:rsid w:val="00F335C4"/>
    <w:rsid w:val="00F37EB4"/>
    <w:rsid w:val="00F47BC5"/>
    <w:rsid w:val="00F57078"/>
    <w:rsid w:val="00F61948"/>
    <w:rsid w:val="00F660E8"/>
    <w:rsid w:val="00F713F1"/>
    <w:rsid w:val="00F75E8E"/>
    <w:rsid w:val="00F83D59"/>
    <w:rsid w:val="00F865D2"/>
    <w:rsid w:val="00F90FE3"/>
    <w:rsid w:val="00F93881"/>
    <w:rsid w:val="00F94DE6"/>
    <w:rsid w:val="00F961FA"/>
    <w:rsid w:val="00FA14AB"/>
    <w:rsid w:val="00FC7636"/>
    <w:rsid w:val="00FD2060"/>
    <w:rsid w:val="00FD513C"/>
    <w:rsid w:val="00FF331B"/>
    <w:rsid w:val="00FF4BF1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8F"/>
  </w:style>
  <w:style w:type="paragraph" w:styleId="1">
    <w:name w:val="heading 1"/>
    <w:basedOn w:val="a"/>
    <w:next w:val="a"/>
    <w:link w:val="10"/>
    <w:uiPriority w:val="99"/>
    <w:qFormat/>
    <w:rsid w:val="00065AC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D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703D8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03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3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03CB"/>
    <w:pPr>
      <w:spacing w:after="0" w:line="240" w:lineRule="auto"/>
      <w:ind w:left="720" w:firstLine="567"/>
      <w:contextualSpacing/>
    </w:pPr>
    <w:rPr>
      <w:rFonts w:ascii="Times New Roman" w:eastAsiaTheme="minorHAnsi" w:hAnsi="Times New Roman"/>
      <w:sz w:val="28"/>
      <w:lang w:eastAsia="en-US"/>
    </w:rPr>
  </w:style>
  <w:style w:type="table" w:styleId="a6">
    <w:name w:val="Table Grid"/>
    <w:basedOn w:val="a1"/>
    <w:uiPriority w:val="59"/>
    <w:rsid w:val="00E153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47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93EC9"/>
    <w:rPr>
      <w:strike w:val="0"/>
      <w:dstrike w:val="0"/>
      <w:color w:val="000000"/>
      <w:u w:val="none"/>
      <w:effect w:val="none"/>
    </w:rPr>
  </w:style>
  <w:style w:type="character" w:styleId="a8">
    <w:name w:val="Emphasis"/>
    <w:basedOn w:val="a0"/>
    <w:uiPriority w:val="20"/>
    <w:qFormat/>
    <w:rsid w:val="00E93EC9"/>
    <w:rPr>
      <w:i/>
      <w:iCs/>
    </w:rPr>
  </w:style>
  <w:style w:type="character" w:styleId="a9">
    <w:name w:val="Strong"/>
    <w:basedOn w:val="a0"/>
    <w:uiPriority w:val="22"/>
    <w:qFormat/>
    <w:rsid w:val="00E93EC9"/>
    <w:rPr>
      <w:b/>
      <w:bCs/>
    </w:rPr>
  </w:style>
  <w:style w:type="paragraph" w:styleId="aa">
    <w:name w:val="Normal (Web)"/>
    <w:basedOn w:val="a"/>
    <w:uiPriority w:val="99"/>
    <w:unhideWhenUsed/>
    <w:rsid w:val="00E93E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6C1E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C1E7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81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145BE"/>
  </w:style>
  <w:style w:type="paragraph" w:styleId="ad">
    <w:name w:val="footer"/>
    <w:basedOn w:val="a"/>
    <w:link w:val="ae"/>
    <w:uiPriority w:val="99"/>
    <w:unhideWhenUsed/>
    <w:rsid w:val="00814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145BE"/>
  </w:style>
  <w:style w:type="character" w:customStyle="1" w:styleId="10">
    <w:name w:val="Заголовок 1 Знак"/>
    <w:basedOn w:val="a0"/>
    <w:link w:val="1"/>
    <w:uiPriority w:val="99"/>
    <w:rsid w:val="00065AC0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65AC0"/>
    <w:rPr>
      <w:color w:val="106BBE"/>
    </w:rPr>
  </w:style>
  <w:style w:type="character" w:customStyle="1" w:styleId="af0">
    <w:name w:val="Цветовое выделение"/>
    <w:uiPriority w:val="99"/>
    <w:rsid w:val="00065AC0"/>
    <w:rPr>
      <w:b/>
      <w:bCs/>
      <w:color w:val="26282F"/>
    </w:rPr>
  </w:style>
  <w:style w:type="paragraph" w:styleId="af1">
    <w:name w:val="No Spacing"/>
    <w:uiPriority w:val="1"/>
    <w:qFormat/>
    <w:rsid w:val="005D290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600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770809">
                                  <w:marLeft w:val="0"/>
                                  <w:marRight w:val="0"/>
                                  <w:marTop w:val="0"/>
                                  <w:marBottom w:val="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5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7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6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DF171-A603-48B3-B0F9-651358976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1041</Words>
  <Characters>5935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Контрольно-счетная палата</vt:lpstr>
      <vt:lpstr>муниципального образования «Заларинский район»</vt:lpstr>
    </vt:vector>
  </TitlesOfParts>
  <Company>   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Зотова</dc:creator>
  <cp:lastModifiedBy>Татьяна Степановна Кантонист</cp:lastModifiedBy>
  <cp:revision>21</cp:revision>
  <cp:lastPrinted>2021-01-25T06:47:00Z</cp:lastPrinted>
  <dcterms:created xsi:type="dcterms:W3CDTF">2020-08-27T03:58:00Z</dcterms:created>
  <dcterms:modified xsi:type="dcterms:W3CDTF">2021-01-26T03:20:00Z</dcterms:modified>
</cp:coreProperties>
</file>