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04B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6285" cy="8477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1D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1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1D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1D">
        <w:rPr>
          <w:rFonts w:ascii="Times New Roman" w:hAnsi="Times New Roman" w:cs="Times New Roman"/>
          <w:b/>
          <w:sz w:val="28"/>
          <w:szCs w:val="28"/>
        </w:rPr>
        <w:t xml:space="preserve">«ЗАЛАРИНСКИЙ РАЙОН» 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1D">
        <w:rPr>
          <w:rFonts w:ascii="Times New Roman" w:hAnsi="Times New Roman" w:cs="Times New Roman"/>
          <w:b/>
          <w:sz w:val="28"/>
          <w:szCs w:val="28"/>
        </w:rPr>
        <w:t>Контрольно-счётная палата МО «</w:t>
      </w:r>
      <w:proofErr w:type="spellStart"/>
      <w:r w:rsidRPr="00704B1D">
        <w:rPr>
          <w:rFonts w:ascii="Times New Roman" w:hAnsi="Times New Roman" w:cs="Times New Roman"/>
          <w:b/>
          <w:sz w:val="28"/>
          <w:szCs w:val="28"/>
        </w:rPr>
        <w:t>Заларинский</w:t>
      </w:r>
      <w:proofErr w:type="spellEnd"/>
      <w:r w:rsidRPr="00704B1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D3288D" w:rsidRPr="00704B1D" w:rsidRDefault="00D3288D" w:rsidP="00704B1D">
      <w:pPr>
        <w:pStyle w:val="2"/>
        <w:ind w:firstLine="709"/>
        <w:contextualSpacing/>
        <w:rPr>
          <w:sz w:val="28"/>
          <w:szCs w:val="28"/>
        </w:rPr>
      </w:pPr>
    </w:p>
    <w:p w:rsidR="00D3288D" w:rsidRPr="00704B1D" w:rsidRDefault="00D3288D" w:rsidP="00704B1D">
      <w:pPr>
        <w:pStyle w:val="2"/>
        <w:ind w:firstLine="709"/>
        <w:contextualSpacing/>
        <w:rPr>
          <w:sz w:val="28"/>
          <w:szCs w:val="28"/>
        </w:rPr>
      </w:pPr>
      <w:r w:rsidRPr="00704B1D">
        <w:rPr>
          <w:sz w:val="28"/>
          <w:szCs w:val="28"/>
        </w:rPr>
        <w:t>РАСПОРЯЖЕНИЕ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B1D">
        <w:rPr>
          <w:rFonts w:ascii="Times New Roman" w:hAnsi="Times New Roman" w:cs="Times New Roman"/>
          <w:sz w:val="28"/>
          <w:szCs w:val="28"/>
        </w:rPr>
        <w:t xml:space="preserve">От  30.09.2022г.                        р.п. </w:t>
      </w:r>
      <w:proofErr w:type="spellStart"/>
      <w:r w:rsidRPr="00704B1D">
        <w:rPr>
          <w:rFonts w:ascii="Times New Roman" w:hAnsi="Times New Roman" w:cs="Times New Roman"/>
          <w:sz w:val="28"/>
          <w:szCs w:val="28"/>
        </w:rPr>
        <w:t>Залари</w:t>
      </w:r>
      <w:proofErr w:type="spellEnd"/>
      <w:r w:rsidRPr="00704B1D">
        <w:rPr>
          <w:rFonts w:ascii="Times New Roman" w:hAnsi="Times New Roman" w:cs="Times New Roman"/>
          <w:sz w:val="28"/>
          <w:szCs w:val="28"/>
        </w:rPr>
        <w:t xml:space="preserve">                                       № 11-р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>Об утверждении стандарта</w:t>
      </w:r>
      <w:r w:rsidR="00A82F43" w:rsidRPr="00704B1D">
        <w:rPr>
          <w:rFonts w:ascii="Times New Roman" w:hAnsi="Times New Roman" w:cs="Times New Roman"/>
          <w:sz w:val="28"/>
          <w:szCs w:val="28"/>
        </w:rPr>
        <w:t xml:space="preserve"> СВМФК -12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04B1D">
        <w:rPr>
          <w:rFonts w:ascii="Times New Roman" w:hAnsi="Times New Roman" w:cs="Times New Roman"/>
          <w:sz w:val="28"/>
          <w:szCs w:val="28"/>
          <w:lang w:eastAsia="en-US"/>
        </w:rPr>
        <w:t>Федеральными законами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от 06.10.2003г., в соответствии с Уставом МО «</w:t>
      </w:r>
      <w:proofErr w:type="spellStart"/>
      <w:r w:rsidRPr="00704B1D">
        <w:rPr>
          <w:rFonts w:ascii="Times New Roman" w:hAnsi="Times New Roman" w:cs="Times New Roman"/>
          <w:sz w:val="28"/>
          <w:szCs w:val="28"/>
          <w:lang w:eastAsia="en-US"/>
        </w:rPr>
        <w:t>Заларинский</w:t>
      </w:r>
      <w:proofErr w:type="spellEnd"/>
      <w:r w:rsidRPr="00704B1D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 Положением о Контрольно-счетной палате МО «</w:t>
      </w:r>
      <w:proofErr w:type="spellStart"/>
      <w:r w:rsidRPr="00704B1D">
        <w:rPr>
          <w:rFonts w:ascii="Times New Roman" w:hAnsi="Times New Roman" w:cs="Times New Roman"/>
          <w:sz w:val="28"/>
          <w:szCs w:val="28"/>
          <w:lang w:eastAsia="en-US"/>
        </w:rPr>
        <w:t>Заларинский</w:t>
      </w:r>
      <w:proofErr w:type="spellEnd"/>
      <w:r w:rsidRPr="00704B1D">
        <w:rPr>
          <w:rFonts w:ascii="Times New Roman" w:hAnsi="Times New Roman" w:cs="Times New Roman"/>
          <w:sz w:val="28"/>
          <w:szCs w:val="28"/>
          <w:lang w:eastAsia="en-US"/>
        </w:rPr>
        <w:t xml:space="preserve"> район», утвержденным решением районной Думы от 07.10.2021г. № 12/41</w:t>
      </w:r>
      <w:r w:rsidRPr="0070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A82F43" w:rsidP="00704B1D">
      <w:pPr>
        <w:pStyle w:val="21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704B1D">
        <w:rPr>
          <w:szCs w:val="28"/>
        </w:rPr>
        <w:t>Утвердить стандарт внешнего муниципального финансового контроля СВМФК – 12 «Проведение финансово-экономической экспертизы муниципальной программы (проекта муниципальной программы)»</w:t>
      </w:r>
      <w:r w:rsidR="00D3288D" w:rsidRPr="00704B1D">
        <w:rPr>
          <w:szCs w:val="28"/>
        </w:rPr>
        <w:t xml:space="preserve">.  </w:t>
      </w:r>
    </w:p>
    <w:p w:rsidR="00A82F43" w:rsidRPr="00704B1D" w:rsidRDefault="00A82F43" w:rsidP="00704B1D">
      <w:pPr>
        <w:pStyle w:val="21"/>
        <w:spacing w:after="0" w:line="240" w:lineRule="auto"/>
        <w:ind w:left="0" w:firstLine="709"/>
        <w:contextualSpacing/>
        <w:jc w:val="both"/>
        <w:rPr>
          <w:szCs w:val="28"/>
        </w:rPr>
      </w:pPr>
    </w:p>
    <w:p w:rsidR="00D3288D" w:rsidRPr="00704B1D" w:rsidRDefault="00A82F43" w:rsidP="00704B1D">
      <w:pPr>
        <w:pStyle w:val="21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szCs w:val="28"/>
        </w:rPr>
      </w:pPr>
      <w:r w:rsidRPr="00704B1D">
        <w:rPr>
          <w:szCs w:val="28"/>
        </w:rPr>
        <w:t>Указанный стандарт действует с 30 сентября 2022 года.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A82F43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AF63E1">
        <w:rPr>
          <w:rFonts w:ascii="Times New Roman" w:hAnsi="Times New Roman" w:cs="Times New Roman"/>
          <w:sz w:val="28"/>
          <w:szCs w:val="28"/>
        </w:rPr>
        <w:t>7</w:t>
      </w:r>
      <w:r w:rsidRPr="00704B1D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88D" w:rsidRPr="00704B1D" w:rsidRDefault="00D3288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>Председател</w:t>
      </w:r>
      <w:r w:rsidR="00A82F43" w:rsidRPr="00704B1D">
        <w:rPr>
          <w:rFonts w:ascii="Times New Roman" w:hAnsi="Times New Roman" w:cs="Times New Roman"/>
          <w:sz w:val="28"/>
          <w:szCs w:val="28"/>
        </w:rPr>
        <w:t>ь</w:t>
      </w:r>
      <w:r w:rsidRPr="00704B1D">
        <w:rPr>
          <w:rFonts w:ascii="Times New Roman" w:hAnsi="Times New Roman" w:cs="Times New Roman"/>
          <w:sz w:val="28"/>
          <w:szCs w:val="28"/>
        </w:rPr>
        <w:t xml:space="preserve">  КСП 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704B1D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704B1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Т.</w:t>
      </w:r>
      <w:r w:rsidR="00A82F43" w:rsidRPr="00704B1D">
        <w:rPr>
          <w:rFonts w:ascii="Times New Roman" w:hAnsi="Times New Roman" w:cs="Times New Roman"/>
          <w:sz w:val="28"/>
          <w:szCs w:val="28"/>
        </w:rPr>
        <w:t>В</w:t>
      </w:r>
      <w:r w:rsidRPr="00704B1D">
        <w:rPr>
          <w:rFonts w:ascii="Times New Roman" w:hAnsi="Times New Roman" w:cs="Times New Roman"/>
          <w:sz w:val="28"/>
          <w:szCs w:val="28"/>
        </w:rPr>
        <w:t xml:space="preserve">. </w:t>
      </w:r>
      <w:r w:rsidR="00A82F43" w:rsidRPr="00704B1D">
        <w:rPr>
          <w:rFonts w:ascii="Times New Roman" w:hAnsi="Times New Roman" w:cs="Times New Roman"/>
          <w:sz w:val="28"/>
          <w:szCs w:val="28"/>
        </w:rPr>
        <w:t>Зотова</w:t>
      </w:r>
    </w:p>
    <w:p w:rsidR="00D3288D" w:rsidRPr="00704B1D" w:rsidRDefault="00D3288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04B1D" w:rsidRDefault="00AF63E1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04B1D" w:rsidRPr="00704B1D" w:rsidRDefault="00704B1D" w:rsidP="00704B1D">
      <w:pPr>
        <w:pStyle w:val="ConsPlusTitle"/>
        <w:widowControl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4B1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УТВЕРЖДЕН  </w:t>
      </w:r>
    </w:p>
    <w:p w:rsidR="00704B1D" w:rsidRPr="00704B1D" w:rsidRDefault="00704B1D" w:rsidP="00704B1D">
      <w:pPr>
        <w:pStyle w:val="ConsPlusTitle"/>
        <w:widowControl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4B1D">
        <w:rPr>
          <w:rFonts w:ascii="Times New Roman" w:hAnsi="Times New Roman" w:cs="Times New Roman"/>
          <w:b w:val="0"/>
          <w:sz w:val="26"/>
          <w:szCs w:val="26"/>
        </w:rPr>
        <w:t>распоряжением председателя</w:t>
      </w:r>
    </w:p>
    <w:p w:rsidR="00704B1D" w:rsidRPr="00704B1D" w:rsidRDefault="00704B1D" w:rsidP="00704B1D">
      <w:pPr>
        <w:pStyle w:val="ConsPlusTitle"/>
        <w:widowControl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4B1D">
        <w:rPr>
          <w:rFonts w:ascii="Times New Roman" w:hAnsi="Times New Roman" w:cs="Times New Roman"/>
          <w:b w:val="0"/>
          <w:sz w:val="26"/>
          <w:szCs w:val="26"/>
        </w:rPr>
        <w:t xml:space="preserve"> Контрольно-счетной палаты </w:t>
      </w:r>
    </w:p>
    <w:p w:rsidR="00704B1D" w:rsidRPr="00704B1D" w:rsidRDefault="00704B1D" w:rsidP="00704B1D">
      <w:pPr>
        <w:pStyle w:val="ConsPlusTitle"/>
        <w:widowControl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4B1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704B1D" w:rsidRPr="00704B1D" w:rsidRDefault="00704B1D" w:rsidP="00704B1D">
      <w:pPr>
        <w:pStyle w:val="ConsPlusTitle"/>
        <w:widowControl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4B1D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704B1D">
        <w:rPr>
          <w:rFonts w:ascii="Times New Roman" w:hAnsi="Times New Roman" w:cs="Times New Roman"/>
          <w:b w:val="0"/>
          <w:sz w:val="26"/>
          <w:szCs w:val="26"/>
        </w:rPr>
        <w:t>Заларинский</w:t>
      </w:r>
      <w:proofErr w:type="spellEnd"/>
      <w:r w:rsidRPr="00704B1D">
        <w:rPr>
          <w:rFonts w:ascii="Times New Roman" w:hAnsi="Times New Roman" w:cs="Times New Roman"/>
          <w:b w:val="0"/>
          <w:sz w:val="26"/>
          <w:szCs w:val="26"/>
        </w:rPr>
        <w:t xml:space="preserve"> район» </w:t>
      </w:r>
    </w:p>
    <w:p w:rsidR="00704B1D" w:rsidRPr="00704B1D" w:rsidRDefault="00704B1D" w:rsidP="00704B1D">
      <w:pPr>
        <w:pStyle w:val="ConsPlusTitle"/>
        <w:widowControl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04B1D">
        <w:rPr>
          <w:rFonts w:ascii="Times New Roman" w:hAnsi="Times New Roman" w:cs="Times New Roman"/>
          <w:b w:val="0"/>
          <w:sz w:val="26"/>
          <w:szCs w:val="26"/>
        </w:rPr>
        <w:t>от 30.09.2022г. № 11-р</w:t>
      </w: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B1D">
        <w:rPr>
          <w:rFonts w:ascii="Times New Roman" w:hAnsi="Times New Roman" w:cs="Times New Roman"/>
          <w:b/>
          <w:sz w:val="32"/>
          <w:szCs w:val="32"/>
        </w:rPr>
        <w:t>Стандарт внешнего муниципального финансового контроля</w:t>
      </w: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B1D">
        <w:rPr>
          <w:rFonts w:ascii="Times New Roman" w:hAnsi="Times New Roman" w:cs="Times New Roman"/>
          <w:b/>
          <w:sz w:val="32"/>
          <w:szCs w:val="32"/>
        </w:rPr>
        <w:t xml:space="preserve">СВМФК – 12 </w:t>
      </w: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B1D">
        <w:rPr>
          <w:rFonts w:ascii="Times New Roman" w:hAnsi="Times New Roman" w:cs="Times New Roman"/>
          <w:b/>
          <w:sz w:val="32"/>
          <w:szCs w:val="32"/>
        </w:rPr>
        <w:t>«Проведение финансово-экономической экспертизы муниципальной программы (проекта муниципальной программы)»</w:t>
      </w: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4B1D" w:rsidRPr="00704B1D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B1D">
        <w:rPr>
          <w:rFonts w:ascii="Times New Roman" w:hAnsi="Times New Roman" w:cs="Times New Roman"/>
          <w:b/>
          <w:sz w:val="26"/>
          <w:szCs w:val="26"/>
        </w:rPr>
        <w:t>2022 год</w:t>
      </w:r>
    </w:p>
    <w:p w:rsidR="00704B1D" w:rsidRPr="00704B1D" w:rsidRDefault="00704B1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531AC2" w:rsidRDefault="00531AC2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1D" w:rsidRPr="00704B1D" w:rsidRDefault="00704B1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1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04B1D" w:rsidRPr="00704B1D" w:rsidRDefault="00704B1D" w:rsidP="00704B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B1D" w:rsidRPr="00704B1D" w:rsidRDefault="00704B1D" w:rsidP="00704B1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B1D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704B1D" w:rsidRPr="00704B1D" w:rsidRDefault="00704B1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B1D" w:rsidRPr="00704B1D" w:rsidRDefault="00704B1D" w:rsidP="00704B1D">
      <w:pPr>
        <w:pStyle w:val="1"/>
        <w:keepNext w:val="0"/>
        <w:widowControl w:val="0"/>
        <w:numPr>
          <w:ilvl w:val="0"/>
          <w:numId w:val="4"/>
        </w:numPr>
        <w:tabs>
          <w:tab w:val="left" w:pos="284"/>
        </w:tabs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04B1D">
        <w:rPr>
          <w:rFonts w:ascii="Times New Roman" w:hAnsi="Times New Roman"/>
          <w:b w:val="0"/>
          <w:sz w:val="28"/>
          <w:szCs w:val="28"/>
          <w:lang w:val="ru-RU"/>
        </w:rPr>
        <w:t>Цели и задачи экспертизы муниципальных программ (проектов).</w:t>
      </w: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/>
        </w:rPr>
      </w:pPr>
    </w:p>
    <w:p w:rsidR="00704B1D" w:rsidRPr="00704B1D" w:rsidRDefault="00704B1D" w:rsidP="00704B1D">
      <w:pPr>
        <w:pStyle w:val="1"/>
        <w:keepNext w:val="0"/>
        <w:widowControl w:val="0"/>
        <w:numPr>
          <w:ilvl w:val="0"/>
          <w:numId w:val="4"/>
        </w:numPr>
        <w:tabs>
          <w:tab w:val="left" w:pos="284"/>
        </w:tabs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04B1D">
        <w:rPr>
          <w:rFonts w:ascii="Times New Roman" w:hAnsi="Times New Roman"/>
          <w:b w:val="0"/>
          <w:sz w:val="28"/>
          <w:szCs w:val="28"/>
          <w:lang w:val="ru-RU"/>
        </w:rPr>
        <w:t>Организация проведения экспертизы муниципальных программ (проектов).</w:t>
      </w: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/>
        </w:rPr>
      </w:pPr>
    </w:p>
    <w:p w:rsidR="00704B1D" w:rsidRPr="00704B1D" w:rsidRDefault="00704B1D" w:rsidP="00704B1D">
      <w:pPr>
        <w:pStyle w:val="1"/>
        <w:keepNext w:val="0"/>
        <w:widowControl w:val="0"/>
        <w:numPr>
          <w:ilvl w:val="0"/>
          <w:numId w:val="4"/>
        </w:numPr>
        <w:tabs>
          <w:tab w:val="left" w:pos="284"/>
        </w:tabs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704B1D">
        <w:rPr>
          <w:rFonts w:ascii="Times New Roman" w:hAnsi="Times New Roman"/>
          <w:b w:val="0"/>
          <w:sz w:val="28"/>
          <w:szCs w:val="28"/>
          <w:lang w:val="ru-RU"/>
        </w:rPr>
        <w:t>Порядок проведения экспертизы муниципальных программ (проектов).</w:t>
      </w:r>
    </w:p>
    <w:p w:rsidR="00704B1D" w:rsidRPr="00704B1D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/>
        </w:rPr>
      </w:pPr>
    </w:p>
    <w:p w:rsidR="00704B1D" w:rsidRPr="00704B1D" w:rsidRDefault="00704B1D" w:rsidP="00704B1D">
      <w:pPr>
        <w:pStyle w:val="a7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704B1D">
        <w:rPr>
          <w:sz w:val="28"/>
          <w:szCs w:val="28"/>
        </w:rPr>
        <w:t>Требования к оформлению результатов</w:t>
      </w:r>
      <w:r w:rsidRPr="00704B1D">
        <w:rPr>
          <w:sz w:val="28"/>
          <w:szCs w:val="28"/>
          <w:lang w:val="ru-RU"/>
        </w:rPr>
        <w:t xml:space="preserve"> экспертизы муниципальных программ     (проектов).</w:t>
      </w:r>
    </w:p>
    <w:p w:rsidR="00704B1D" w:rsidRPr="00704B1D" w:rsidRDefault="00704B1D" w:rsidP="00704B1D">
      <w:pPr>
        <w:pStyle w:val="a7"/>
        <w:ind w:left="0" w:firstLine="709"/>
        <w:rPr>
          <w:sz w:val="28"/>
          <w:szCs w:val="28"/>
          <w:lang w:val="ru-RU"/>
        </w:rPr>
      </w:pPr>
    </w:p>
    <w:p w:rsidR="00704B1D" w:rsidRPr="00704B1D" w:rsidRDefault="00704B1D" w:rsidP="00704B1D">
      <w:pPr>
        <w:pStyle w:val="a7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04B1D">
        <w:rPr>
          <w:sz w:val="28"/>
          <w:szCs w:val="28"/>
          <w:lang w:val="ru-RU"/>
        </w:rPr>
        <w:t>Контроль за</w:t>
      </w:r>
      <w:proofErr w:type="gramEnd"/>
      <w:r w:rsidRPr="00704B1D">
        <w:rPr>
          <w:sz w:val="28"/>
          <w:szCs w:val="28"/>
          <w:lang w:val="ru-RU"/>
        </w:rPr>
        <w:t xml:space="preserve"> реализацией предложений Контрольно-счетной палаты по проектам муниципальных программ (изменений действующих программ), использование результатов экспертизы.</w:t>
      </w: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P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531AC2" w:rsidRDefault="00531AC2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Default="00704B1D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531AC2" w:rsidRDefault="00531AC2" w:rsidP="00704B1D">
      <w:pPr>
        <w:pStyle w:val="a7"/>
        <w:widowControl w:val="0"/>
        <w:tabs>
          <w:tab w:val="left" w:pos="993"/>
        </w:tabs>
        <w:ind w:left="0" w:firstLine="709"/>
        <w:rPr>
          <w:sz w:val="26"/>
          <w:szCs w:val="26"/>
          <w:lang w:val="ru-RU"/>
        </w:rPr>
      </w:pPr>
    </w:p>
    <w:p w:rsidR="00704B1D" w:rsidRPr="00531AC2" w:rsidRDefault="00531AC2" w:rsidP="00531AC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11946838"/>
      <w:bookmarkStart w:id="1" w:name="_Toc324753702"/>
      <w:r w:rsidRPr="00531A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04B1D" w:rsidRPr="00531AC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  <w:bookmarkEnd w:id="1"/>
    </w:p>
    <w:p w:rsidR="00704B1D" w:rsidRPr="00531AC2" w:rsidRDefault="00704B1D" w:rsidP="00704B1D">
      <w:pPr>
        <w:numPr>
          <w:ilvl w:val="12"/>
          <w:numId w:val="0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pacing w:val="-2"/>
          <w:sz w:val="28"/>
          <w:szCs w:val="28"/>
        </w:rPr>
        <w:t>1.1. </w:t>
      </w:r>
      <w:proofErr w:type="gramStart"/>
      <w:r w:rsidRPr="00531AC2">
        <w:rPr>
          <w:rFonts w:ascii="Times New Roman" w:hAnsi="Times New Roman" w:cs="Times New Roman"/>
          <w:spacing w:val="-2"/>
          <w:sz w:val="28"/>
          <w:szCs w:val="28"/>
        </w:rPr>
        <w:t xml:space="preserve">Стандарт внешнего муниципального финансового контроля СВМФК – 05 </w:t>
      </w:r>
      <w:r w:rsidRPr="0053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AC2">
        <w:rPr>
          <w:rFonts w:ascii="Times New Roman" w:hAnsi="Times New Roman" w:cs="Times New Roman"/>
          <w:sz w:val="28"/>
          <w:szCs w:val="28"/>
        </w:rPr>
        <w:t xml:space="preserve">«Проведение финансово-экономической экспертизы муниципальной программы (проекта муниципальной программы)» </w:t>
      </w:r>
      <w:r w:rsidRPr="00531AC2">
        <w:rPr>
          <w:rFonts w:ascii="Times New Roman" w:hAnsi="Times New Roman" w:cs="Times New Roman"/>
          <w:spacing w:val="-2"/>
          <w:sz w:val="28"/>
          <w:szCs w:val="28"/>
        </w:rPr>
        <w:t xml:space="preserve"> (далее – Стандарт) разработан в соответствии с Бюджетного кодекса, Федерального закона от 07.02.2011 N 6-ФЗ «Об общих принципах организации и деятельности </w:t>
      </w:r>
      <w:bookmarkStart w:id="2" w:name="l1"/>
      <w:bookmarkEnd w:id="2"/>
      <w:r w:rsidRPr="00531AC2">
        <w:rPr>
          <w:rFonts w:ascii="Times New Roman" w:hAnsi="Times New Roman" w:cs="Times New Roman"/>
          <w:spacing w:val="-2"/>
          <w:sz w:val="28"/>
          <w:szCs w:val="28"/>
        </w:rPr>
        <w:t xml:space="preserve">контрольно-счетных органов субъектов Российской Федерации и муниципальных образований», </w:t>
      </w:r>
      <w:r w:rsidRPr="00531AC2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муниципального образования «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район», утверждённого решением районной Думы муниципального образования «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район»  от</w:t>
      </w:r>
      <w:proofErr w:type="gramEnd"/>
      <w:r w:rsidRPr="00531AC2">
        <w:rPr>
          <w:rFonts w:ascii="Times New Roman" w:hAnsi="Times New Roman" w:cs="Times New Roman"/>
          <w:sz w:val="28"/>
          <w:szCs w:val="28"/>
        </w:rPr>
        <w:t xml:space="preserve"> 07.10.2021г. №12/41. </w:t>
      </w:r>
    </w:p>
    <w:p w:rsidR="00704B1D" w:rsidRPr="00531AC2" w:rsidRDefault="00704B1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и Типового стандарта финансового контроля, утвержденного решением Президиума Союза МКСО.</w:t>
      </w:r>
    </w:p>
    <w:p w:rsidR="00704B1D" w:rsidRPr="00531AC2" w:rsidRDefault="00704B1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1.3. Стандарт определяет общие требования проведения финансово-экономической экспертизы  муниципальной программы (далее – МП), а также проектов внесения изменений в действующие МП в пределах полномочий и задач, возложенных на Контрольно-счетную палату муниципального образования «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район» (далее – КСП).</w:t>
      </w:r>
    </w:p>
    <w:p w:rsidR="00704B1D" w:rsidRPr="00531AC2" w:rsidRDefault="00704B1D" w:rsidP="00704B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 1.4. </w:t>
      </w:r>
      <w:r w:rsidRPr="00531AC2">
        <w:rPr>
          <w:rFonts w:ascii="Times New Roman" w:hAnsi="Times New Roman" w:cs="Times New Roman"/>
          <w:bCs/>
          <w:sz w:val="28"/>
          <w:szCs w:val="28"/>
          <w:lang/>
        </w:rPr>
        <w:t xml:space="preserve">Целью </w:t>
      </w:r>
      <w:r w:rsidRPr="00531AC2">
        <w:rPr>
          <w:rFonts w:ascii="Times New Roman" w:hAnsi="Times New Roman" w:cs="Times New Roman"/>
          <w:bCs/>
          <w:sz w:val="28"/>
          <w:szCs w:val="28"/>
        </w:rPr>
        <w:t>стандарта</w:t>
      </w:r>
      <w:r w:rsidRPr="00531AC2">
        <w:rPr>
          <w:rFonts w:ascii="Times New Roman" w:hAnsi="Times New Roman" w:cs="Times New Roman"/>
          <w:bCs/>
          <w:sz w:val="28"/>
          <w:szCs w:val="28"/>
          <w:lang/>
        </w:rPr>
        <w:t xml:space="preserve"> является</w:t>
      </w:r>
      <w:r w:rsidRPr="00531AC2">
        <w:rPr>
          <w:rFonts w:ascii="Times New Roman" w:hAnsi="Times New Roman" w:cs="Times New Roman"/>
          <w:sz w:val="28"/>
          <w:szCs w:val="28"/>
          <w:lang/>
        </w:rPr>
        <w:t xml:space="preserve"> определение обязательных для выполнения унифицированных методов (способов) организации, проведения и оформления результатов </w:t>
      </w:r>
      <w:r w:rsidRPr="00531AC2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Pr="00531AC2">
        <w:rPr>
          <w:rFonts w:ascii="Times New Roman" w:hAnsi="Times New Roman" w:cs="Times New Roman"/>
          <w:sz w:val="28"/>
          <w:szCs w:val="28"/>
          <w:lang/>
        </w:rPr>
        <w:t>экспертизы МП</w:t>
      </w:r>
      <w:r w:rsidRPr="00531AC2">
        <w:rPr>
          <w:rFonts w:ascii="Times New Roman" w:hAnsi="Times New Roman" w:cs="Times New Roman"/>
          <w:sz w:val="28"/>
          <w:szCs w:val="28"/>
        </w:rPr>
        <w:t xml:space="preserve"> (</w:t>
      </w:r>
      <w:r w:rsidRPr="00531AC2">
        <w:rPr>
          <w:rFonts w:ascii="Times New Roman" w:hAnsi="Times New Roman" w:cs="Times New Roman"/>
          <w:sz w:val="28"/>
          <w:szCs w:val="28"/>
          <w:lang/>
        </w:rPr>
        <w:t>проекта</w:t>
      </w:r>
      <w:r w:rsidRPr="00531AC2">
        <w:rPr>
          <w:rFonts w:ascii="Times New Roman" w:hAnsi="Times New Roman" w:cs="Times New Roman"/>
          <w:sz w:val="28"/>
          <w:szCs w:val="28"/>
        </w:rPr>
        <w:t xml:space="preserve"> МП)</w:t>
      </w:r>
      <w:r w:rsidRPr="00531AC2">
        <w:rPr>
          <w:rFonts w:ascii="Times New Roman" w:hAnsi="Times New Roman" w:cs="Times New Roman"/>
          <w:sz w:val="28"/>
          <w:szCs w:val="28"/>
          <w:lang/>
        </w:rPr>
        <w:t xml:space="preserve">, а также </w:t>
      </w:r>
      <w:r w:rsidRPr="00531AC2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531AC2">
        <w:rPr>
          <w:rFonts w:ascii="Times New Roman" w:hAnsi="Times New Roman" w:cs="Times New Roman"/>
          <w:sz w:val="28"/>
          <w:szCs w:val="28"/>
          <w:lang/>
        </w:rPr>
        <w:t xml:space="preserve">предложений о внесении изменений в </w:t>
      </w:r>
      <w:r w:rsidRPr="00531AC2">
        <w:rPr>
          <w:rFonts w:ascii="Times New Roman" w:hAnsi="Times New Roman" w:cs="Times New Roman"/>
          <w:sz w:val="28"/>
          <w:szCs w:val="28"/>
        </w:rPr>
        <w:t>муниципальные</w:t>
      </w:r>
      <w:r w:rsidRPr="00531AC2">
        <w:rPr>
          <w:rFonts w:ascii="Times New Roman" w:hAnsi="Times New Roman" w:cs="Times New Roman"/>
          <w:sz w:val="28"/>
          <w:szCs w:val="28"/>
          <w:lang/>
        </w:rPr>
        <w:t xml:space="preserve"> программы в пределах полномочий и задач, возложенных на </w:t>
      </w:r>
      <w:r w:rsidRPr="00531AC2">
        <w:rPr>
          <w:rFonts w:ascii="Times New Roman" w:hAnsi="Times New Roman" w:cs="Times New Roman"/>
          <w:sz w:val="28"/>
          <w:szCs w:val="28"/>
        </w:rPr>
        <w:t>КСП</w:t>
      </w:r>
      <w:r w:rsidRPr="00531AC2">
        <w:rPr>
          <w:rFonts w:ascii="Times New Roman" w:hAnsi="Times New Roman" w:cs="Times New Roman"/>
          <w:sz w:val="28"/>
          <w:szCs w:val="28"/>
          <w:lang/>
        </w:rPr>
        <w:t>.</w:t>
      </w:r>
    </w:p>
    <w:p w:rsidR="00704B1D" w:rsidRPr="00531AC2" w:rsidRDefault="00704B1D" w:rsidP="00704B1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1.5. Финансово-экономическая экспертиза проекта МП является экспертно-аналитическим мероприятием, проводимым в рамках предварительного и последующего  контроля муниципальных правовых актов.</w:t>
      </w:r>
    </w:p>
    <w:p w:rsidR="00704B1D" w:rsidRPr="00531AC2" w:rsidRDefault="00704B1D" w:rsidP="00704B1D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1.6. Задачами Стандарта являются: </w:t>
      </w:r>
    </w:p>
    <w:p w:rsidR="00704B1D" w:rsidRPr="00531AC2" w:rsidRDefault="00704B1D" w:rsidP="00704B1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- определение основных подходов и этапов проведения финансово-экономической экспертизы МП (проекта МП) и муниципальных правовых актов, предусматривающих внесение изменений в действующие программы;</w:t>
      </w:r>
    </w:p>
    <w:p w:rsidR="00704B1D" w:rsidRPr="00531AC2" w:rsidRDefault="00704B1D" w:rsidP="00704B1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- определение общих правил, подходов и этапов проведения  экспертизы МП (проекта МП);</w:t>
      </w:r>
    </w:p>
    <w:p w:rsidR="00704B1D" w:rsidRPr="00531AC2" w:rsidRDefault="00704B1D" w:rsidP="00704B1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- установление требований к содержанию экспертно-аналитического мероприятия, предусматривающего экспертизу МП;</w:t>
      </w:r>
    </w:p>
    <w:p w:rsidR="00704B1D" w:rsidRPr="00531AC2" w:rsidRDefault="00704B1D" w:rsidP="00704B1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- определение структуры и основных требований к оформлению заключений по результатам экспертизы МП.</w:t>
      </w:r>
    </w:p>
    <w:p w:rsidR="00704B1D" w:rsidRPr="00531AC2" w:rsidRDefault="00704B1D" w:rsidP="00704B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1AC2">
        <w:rPr>
          <w:rFonts w:ascii="Times New Roman" w:hAnsi="Times New Roman" w:cs="Times New Roman"/>
          <w:bCs/>
          <w:sz w:val="28"/>
          <w:szCs w:val="28"/>
        </w:rPr>
        <w:t>1.7. Целью экспертизы МП (проекта МП)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 «</w:t>
      </w:r>
      <w:proofErr w:type="spellStart"/>
      <w:r w:rsidRPr="00531AC2"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 w:rsidRPr="00531AC2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704B1D" w:rsidRPr="00531AC2" w:rsidRDefault="00704B1D" w:rsidP="00704B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1.8. Экспертиза МП (проекта МП) не предполагает оценку общего </w:t>
      </w:r>
      <w:r w:rsidRPr="00531AC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социального, экономического эффекта от реализации МП,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КСП вправе выражать свое мнение по указанным аспектам. </w:t>
      </w:r>
    </w:p>
    <w:p w:rsidR="00531AC2" w:rsidRPr="00531AC2" w:rsidRDefault="00704B1D" w:rsidP="00704B1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1.9. Экспертиза МП (проекта МП) включает оценку его соответствия Бюджетному кодексу Российской Федерации, документам социально-экономического планирования, в том числе Стратегии (программе) социально-экономического развития </w:t>
      </w:r>
      <w:proofErr w:type="spellStart"/>
      <w:r w:rsidRPr="00531AC2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531AC2">
        <w:rPr>
          <w:rFonts w:ascii="Times New Roman" w:hAnsi="Times New Roman" w:cs="Times New Roman"/>
          <w:sz w:val="28"/>
          <w:szCs w:val="28"/>
        </w:rPr>
        <w:t xml:space="preserve"> района, нормативным правовым актам, регулирующим отношения в финансово-бюджетной сфере, а также в сфере пользования и распоряжения муниципальной собственностью.</w:t>
      </w:r>
    </w:p>
    <w:p w:rsidR="00704B1D" w:rsidRPr="00531AC2" w:rsidRDefault="00704B1D" w:rsidP="00704B1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B1D" w:rsidRPr="00531AC2" w:rsidRDefault="00704B1D" w:rsidP="00531AC2">
      <w:pPr>
        <w:pStyle w:val="1"/>
        <w:keepNext w:val="0"/>
        <w:widowControl w:val="0"/>
        <w:numPr>
          <w:ilvl w:val="0"/>
          <w:numId w:val="2"/>
        </w:numPr>
        <w:tabs>
          <w:tab w:val="left" w:pos="284"/>
        </w:tabs>
        <w:spacing w:before="0" w:after="0"/>
        <w:contextualSpacing/>
        <w:rPr>
          <w:rFonts w:ascii="Times New Roman" w:hAnsi="Times New Roman"/>
          <w:sz w:val="28"/>
          <w:szCs w:val="28"/>
        </w:rPr>
      </w:pPr>
      <w:bookmarkStart w:id="3" w:name="_Toc311946841"/>
      <w:bookmarkStart w:id="4" w:name="_Toc324753703"/>
      <w:r w:rsidRPr="00531AC2">
        <w:rPr>
          <w:rFonts w:ascii="Times New Roman" w:hAnsi="Times New Roman"/>
          <w:sz w:val="28"/>
          <w:szCs w:val="28"/>
        </w:rPr>
        <w:t xml:space="preserve">Требования к проведению экспертизы </w:t>
      </w:r>
      <w:r w:rsidRPr="00531AC2">
        <w:rPr>
          <w:rFonts w:ascii="Times New Roman" w:hAnsi="Times New Roman"/>
          <w:sz w:val="28"/>
          <w:szCs w:val="28"/>
          <w:lang w:val="ru-RU"/>
        </w:rPr>
        <w:t>МП (</w:t>
      </w:r>
      <w:r w:rsidRPr="00531AC2">
        <w:rPr>
          <w:rFonts w:ascii="Times New Roman" w:hAnsi="Times New Roman"/>
          <w:sz w:val="28"/>
          <w:szCs w:val="28"/>
        </w:rPr>
        <w:t>проекта МП</w:t>
      </w:r>
      <w:bookmarkEnd w:id="3"/>
      <w:bookmarkEnd w:id="4"/>
      <w:r w:rsidRPr="00531AC2">
        <w:rPr>
          <w:rFonts w:ascii="Times New Roman" w:hAnsi="Times New Roman"/>
          <w:sz w:val="28"/>
          <w:szCs w:val="28"/>
          <w:lang w:val="ru-RU"/>
        </w:rPr>
        <w:t>)</w:t>
      </w:r>
    </w:p>
    <w:p w:rsidR="00704B1D" w:rsidRPr="00531AC2" w:rsidRDefault="00704B1D" w:rsidP="00704B1D">
      <w:pPr>
        <w:pStyle w:val="a7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2.1. Основными задачами экспертизы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 xml:space="preserve"> является оценка: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 xml:space="preserve">- обоснованности отнесения </w:t>
      </w:r>
      <w:r w:rsidRPr="00531AC2">
        <w:rPr>
          <w:rStyle w:val="FontStyle11"/>
          <w:b w:val="0"/>
          <w:bCs w:val="0"/>
          <w:sz w:val="28"/>
          <w:szCs w:val="28"/>
        </w:rPr>
        <w:t>мероприятий программы к вопросам местного значения;</w:t>
      </w:r>
    </w:p>
    <w:p w:rsidR="00704B1D" w:rsidRPr="00531AC2" w:rsidRDefault="00704B1D" w:rsidP="00704B1D">
      <w:pPr>
        <w:pStyle w:val="a7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- соответствия положений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 xml:space="preserve"> нормам законов и иных нормативных правовых актов;</w:t>
      </w:r>
    </w:p>
    <w:p w:rsidR="00704B1D" w:rsidRPr="00531AC2" w:rsidRDefault="00704B1D" w:rsidP="00704B1D">
      <w:pPr>
        <w:pStyle w:val="a7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- соответствия стратегическим документам;</w:t>
      </w:r>
    </w:p>
    <w:p w:rsidR="00704B1D" w:rsidRPr="00531AC2" w:rsidRDefault="00704B1D" w:rsidP="00704B1D">
      <w:pPr>
        <w:pStyle w:val="a7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- целостности и связанности целей, задач МП и мероприятий по их выполнению;</w:t>
      </w:r>
    </w:p>
    <w:p w:rsidR="00704B1D" w:rsidRPr="00531AC2" w:rsidRDefault="00704B1D" w:rsidP="00704B1D">
      <w:pPr>
        <w:pStyle w:val="a7"/>
        <w:widowControl w:val="0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- обоснованности заявленных финансовых потребностей МП, полноты использования возможности привлечения средств иных бюджетов бюджетной системы Российской Федерации, а также средств иных источников финансового обеспечения для реализации программы;</w:t>
      </w:r>
    </w:p>
    <w:p w:rsidR="00704B1D" w:rsidRPr="00531AC2" w:rsidRDefault="00704B1D" w:rsidP="00704B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AC2">
        <w:rPr>
          <w:rFonts w:ascii="Times New Roman" w:hAnsi="Times New Roman" w:cs="Times New Roman"/>
          <w:sz w:val="28"/>
          <w:szCs w:val="28"/>
        </w:rPr>
        <w:t>- достаточности запланированных мероприятий и имеющихся ресурсов для достижения целей и ожидаемых результатов.</w:t>
      </w:r>
    </w:p>
    <w:p w:rsidR="00704B1D" w:rsidRPr="00531AC2" w:rsidRDefault="00704B1D" w:rsidP="00704B1D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260"/>
          <w:tab w:val="left" w:pos="144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AC2">
        <w:rPr>
          <w:rFonts w:ascii="Times New Roman" w:hAnsi="Times New Roman"/>
          <w:sz w:val="28"/>
          <w:szCs w:val="28"/>
        </w:rPr>
        <w:t xml:space="preserve">2.2. Комплекс мероприятий по экспертизе </w:t>
      </w:r>
      <w:r w:rsidRPr="00531AC2">
        <w:rPr>
          <w:rFonts w:ascii="Times New Roman" w:hAnsi="Times New Roman"/>
          <w:sz w:val="28"/>
          <w:szCs w:val="28"/>
          <w:lang w:val="ru-RU"/>
        </w:rPr>
        <w:t>МП (</w:t>
      </w:r>
      <w:r w:rsidRPr="00531AC2">
        <w:rPr>
          <w:rFonts w:ascii="Times New Roman" w:hAnsi="Times New Roman"/>
          <w:sz w:val="28"/>
          <w:szCs w:val="28"/>
        </w:rPr>
        <w:t>проекта МП</w:t>
      </w:r>
      <w:r w:rsidRPr="00531AC2">
        <w:rPr>
          <w:rFonts w:ascii="Times New Roman" w:hAnsi="Times New Roman"/>
          <w:sz w:val="28"/>
          <w:szCs w:val="28"/>
          <w:lang w:val="ru-RU"/>
        </w:rPr>
        <w:t>)</w:t>
      </w:r>
      <w:r w:rsidRPr="00531AC2">
        <w:rPr>
          <w:rFonts w:ascii="Times New Roman" w:hAnsi="Times New Roman"/>
          <w:sz w:val="28"/>
          <w:szCs w:val="28"/>
        </w:rPr>
        <w:t xml:space="preserve"> определяется исходя из целей и задач экспертизы и условий ее проведения, срока подготовки заключения, а также полноты представленных материалов и качества их оформления. </w:t>
      </w:r>
    </w:p>
    <w:p w:rsidR="00704B1D" w:rsidRPr="00531AC2" w:rsidRDefault="00704B1D" w:rsidP="00704B1D">
      <w:pPr>
        <w:pStyle w:val="a7"/>
        <w:widowControl w:val="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2.3. В ходе проведения экспертизы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 xml:space="preserve"> подлежат рассмотрению следующие вопросы: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Fonts w:eastAsia="Calibri"/>
          <w:sz w:val="28"/>
          <w:szCs w:val="28"/>
        </w:rPr>
        <w:t>- соотве</w:t>
      </w:r>
      <w:r w:rsidRPr="00531AC2">
        <w:rPr>
          <w:rFonts w:eastAsia="Calibri"/>
          <w:bCs/>
          <w:sz w:val="28"/>
          <w:szCs w:val="28"/>
        </w:rPr>
        <w:t>тствие целей, задач программы документам социально-</w:t>
      </w:r>
      <w:r w:rsidRPr="00531AC2">
        <w:rPr>
          <w:rStyle w:val="FontStyle11"/>
          <w:rFonts w:eastAsia="Calibri"/>
          <w:b w:val="0"/>
          <w:sz w:val="28"/>
          <w:szCs w:val="28"/>
        </w:rPr>
        <w:t>экономического</w:t>
      </w:r>
      <w:r w:rsidRPr="00531AC2">
        <w:rPr>
          <w:rFonts w:eastAsia="Calibri"/>
          <w:b/>
          <w:bCs/>
          <w:sz w:val="28"/>
          <w:szCs w:val="28"/>
        </w:rPr>
        <w:t xml:space="preserve"> </w:t>
      </w:r>
      <w:r w:rsidRPr="00531AC2">
        <w:rPr>
          <w:rFonts w:eastAsia="Calibri"/>
          <w:bCs/>
          <w:sz w:val="28"/>
          <w:szCs w:val="28"/>
        </w:rPr>
        <w:t>планирования</w:t>
      </w:r>
      <w:r w:rsidRPr="00531AC2">
        <w:rPr>
          <w:rStyle w:val="FontStyle11"/>
          <w:rFonts w:eastAsia="Calibri"/>
          <w:b w:val="0"/>
          <w:sz w:val="28"/>
          <w:szCs w:val="28"/>
        </w:rPr>
        <w:t xml:space="preserve">, в том числе  Стратегии социально-экономического развития </w:t>
      </w:r>
      <w:proofErr w:type="spellStart"/>
      <w:r w:rsidRPr="00531AC2">
        <w:rPr>
          <w:rStyle w:val="FontStyle11"/>
          <w:rFonts w:eastAsia="Calibri"/>
          <w:b w:val="0"/>
          <w:sz w:val="28"/>
          <w:szCs w:val="28"/>
        </w:rPr>
        <w:t>Заларинского</w:t>
      </w:r>
      <w:proofErr w:type="spellEnd"/>
      <w:r w:rsidRPr="00531AC2">
        <w:rPr>
          <w:rStyle w:val="FontStyle11"/>
          <w:rFonts w:eastAsia="Calibri"/>
          <w:b w:val="0"/>
          <w:sz w:val="28"/>
          <w:szCs w:val="28"/>
        </w:rPr>
        <w:t xml:space="preserve"> района;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rFonts w:eastAsia="Calibri"/>
          <w:b w:val="0"/>
          <w:sz w:val="28"/>
          <w:szCs w:val="28"/>
        </w:rPr>
        <w:t xml:space="preserve">- соблюдение требований порядка разработки и реализации муниципальных программ, утвержденных муниципальным правовым актом;    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четкость формулировок целей и задач, их конкретность и реальная достижимость в установленные сроки реализации МП;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обоснованность и целесообразность выделения из МП подпрограмм и мероприятий;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lastRenderedPageBreak/>
        <w:t>- взаимосвязанность программных мероприятий, в том числе по срокам реализации, отсутствие дублирования мероприятий другими действующими (принимаемыми) программами;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соответствие программных мероприятий целям и задачам МП;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наличие и обоснованность промежуточных планируемых результатов;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обоснованность объемов финансирования программных мероприятий;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обоснованность источников финансирования по программным мероприятиям, для бюджетного финансирования – в разрезе целевых статей и направлений расходования;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 xml:space="preserve">- обоснованность объемов и механизма привлечения внебюджетных источников финансирования, полноты </w:t>
      </w:r>
      <w:proofErr w:type="gramStart"/>
      <w:r w:rsidRPr="00531AC2">
        <w:rPr>
          <w:rStyle w:val="FontStyle11"/>
          <w:b w:val="0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531AC2">
        <w:rPr>
          <w:rStyle w:val="FontStyle11"/>
          <w:b w:val="0"/>
          <w:sz w:val="28"/>
          <w:szCs w:val="28"/>
        </w:rPr>
        <w:t xml:space="preserve"> Федерации, а также средств иных источников для реализации МП;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четкая формулировка, простота понимания целевых индикаторов (показателей);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наличие достоверного источника информации или методики расчета целевых  индикаторов (показателей);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наличие взаимосвязи между целевыми индикаторами (показателями) и программными мероприятиями, 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531AC2">
        <w:rPr>
          <w:rStyle w:val="FontStyle11"/>
          <w:b w:val="0"/>
          <w:sz w:val="28"/>
          <w:szCs w:val="28"/>
        </w:rPr>
        <w:t>- механизм управления, в том числе схемы мониторинга реализации программы и взаимодействия заказчиков и исполнителей программных мероприятий.</w:t>
      </w:r>
    </w:p>
    <w:p w:rsidR="00704B1D" w:rsidRPr="00531AC2" w:rsidRDefault="00704B1D" w:rsidP="00704B1D">
      <w:pPr>
        <w:pStyle w:val="Style2"/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AC2">
        <w:rPr>
          <w:sz w:val="28"/>
          <w:szCs w:val="28"/>
        </w:rPr>
        <w:t>2.4. При проведении экспертизы МП (проекта МП)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 МО «</w:t>
      </w:r>
      <w:proofErr w:type="spellStart"/>
      <w:r w:rsidRPr="00531AC2">
        <w:rPr>
          <w:sz w:val="28"/>
          <w:szCs w:val="28"/>
        </w:rPr>
        <w:t>Заларинский</w:t>
      </w:r>
      <w:proofErr w:type="spellEnd"/>
      <w:r w:rsidRPr="00531AC2">
        <w:rPr>
          <w:sz w:val="28"/>
          <w:szCs w:val="28"/>
        </w:rPr>
        <w:t xml:space="preserve"> район». </w:t>
      </w:r>
    </w:p>
    <w:p w:rsidR="00704B1D" w:rsidRPr="00531AC2" w:rsidRDefault="00704B1D" w:rsidP="00704B1D">
      <w:pPr>
        <w:pStyle w:val="a7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2.5. Экспертиза проектов муниципальных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 xml:space="preserve"> с освещением вопросов правомерности и обоснованности предлагаемых изменений МП, соответствия их показателям бюджета города, а также:</w:t>
      </w:r>
    </w:p>
    <w:p w:rsidR="00704B1D" w:rsidRPr="00531AC2" w:rsidRDefault="00704B1D" w:rsidP="00704B1D">
      <w:pPr>
        <w:pStyle w:val="a7"/>
        <w:widowControl w:val="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- корректности предлагаемых изменений;</w:t>
      </w:r>
    </w:p>
    <w:p w:rsidR="00704B1D" w:rsidRPr="00531AC2" w:rsidRDefault="00704B1D" w:rsidP="00704B1D">
      <w:pPr>
        <w:pStyle w:val="a7"/>
        <w:widowControl w:val="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- логичности предлагаемых изменений (в том числе отсутствие внутренних противоречий в новом варианте программы);</w:t>
      </w:r>
    </w:p>
    <w:p w:rsidR="00704B1D" w:rsidRPr="00531AC2" w:rsidRDefault="00704B1D" w:rsidP="00704B1D">
      <w:pPr>
        <w:pStyle w:val="a7"/>
        <w:widowControl w:val="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- согласованность изменений финансирования программных мероприятий, целевых индикаторов (показателей) и ожидаемых результатов;</w:t>
      </w:r>
    </w:p>
    <w:p w:rsidR="00704B1D" w:rsidRPr="00531AC2" w:rsidRDefault="00704B1D" w:rsidP="00704B1D">
      <w:pPr>
        <w:pStyle w:val="a7"/>
        <w:widowControl w:val="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- целесообразности предлагаемых изменений (потенциальная эффективность предлагаемых мер);</w:t>
      </w:r>
    </w:p>
    <w:p w:rsidR="00704B1D" w:rsidRPr="00531AC2" w:rsidRDefault="00704B1D" w:rsidP="00704B1D">
      <w:pPr>
        <w:pStyle w:val="a7"/>
        <w:widowControl w:val="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- устранения или сохранения нарушений и недостатков программы, отмеченных КСП ранее по результатам экспертизы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>.</w:t>
      </w:r>
    </w:p>
    <w:p w:rsidR="00704B1D" w:rsidRPr="00531AC2" w:rsidRDefault="00704B1D" w:rsidP="00704B1D">
      <w:pPr>
        <w:pStyle w:val="a7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2.6. Экспертиза проекта МП (проекта изменений МП) осуществляется КСП после согласования указанного проекта МП (проекта изменений МП) </w:t>
      </w:r>
      <w:r w:rsidRPr="00531AC2">
        <w:rPr>
          <w:sz w:val="28"/>
          <w:szCs w:val="28"/>
          <w:lang w:val="ru-RU"/>
        </w:rPr>
        <w:lastRenderedPageBreak/>
        <w:t>Комитетом по экономике и финансам администрации МО «</w:t>
      </w:r>
      <w:proofErr w:type="spellStart"/>
      <w:r w:rsidRPr="00531AC2">
        <w:rPr>
          <w:sz w:val="28"/>
          <w:szCs w:val="28"/>
          <w:lang w:val="ru-RU"/>
        </w:rPr>
        <w:t>Заларинский</w:t>
      </w:r>
      <w:proofErr w:type="spellEnd"/>
      <w:r w:rsidRPr="00531AC2">
        <w:rPr>
          <w:sz w:val="28"/>
          <w:szCs w:val="28"/>
          <w:lang w:val="ru-RU"/>
        </w:rPr>
        <w:t xml:space="preserve"> район»</w:t>
      </w:r>
      <w:r w:rsidRPr="00531AC2">
        <w:rPr>
          <w:sz w:val="28"/>
          <w:szCs w:val="28"/>
        </w:rPr>
        <w:t>.</w:t>
      </w:r>
    </w:p>
    <w:p w:rsidR="00704B1D" w:rsidRPr="00531AC2" w:rsidRDefault="00704B1D" w:rsidP="00704B1D">
      <w:pPr>
        <w:pStyle w:val="a7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  <w:r w:rsidRPr="00531AC2">
        <w:rPr>
          <w:sz w:val="28"/>
          <w:szCs w:val="28"/>
        </w:rPr>
        <w:t>2.7. КСП проводит экспертизу проекта МП, проекта изменений в МП в срок не более 3 рабочих дней со дня направления проекта МП, проекта изменений в МП в КСП. Ответственный исполнитель МП при необходимости дорабатывает проект МП по результатам экспертизы, проведенной КСП.</w:t>
      </w:r>
    </w:p>
    <w:p w:rsidR="00531AC2" w:rsidRPr="00531AC2" w:rsidRDefault="00531AC2" w:rsidP="00704B1D">
      <w:pPr>
        <w:pStyle w:val="a7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ru-RU"/>
        </w:rPr>
      </w:pPr>
    </w:p>
    <w:p w:rsidR="00704B1D" w:rsidRPr="00531AC2" w:rsidRDefault="00704B1D" w:rsidP="005A798A">
      <w:pPr>
        <w:pStyle w:val="a7"/>
        <w:widowControl w:val="0"/>
        <w:tabs>
          <w:tab w:val="left" w:pos="567"/>
        </w:tabs>
        <w:ind w:left="0" w:firstLine="284"/>
        <w:jc w:val="center"/>
        <w:rPr>
          <w:b/>
          <w:sz w:val="28"/>
          <w:szCs w:val="28"/>
          <w:lang w:val="ru-RU"/>
        </w:rPr>
      </w:pPr>
      <w:r w:rsidRPr="00531AC2">
        <w:rPr>
          <w:b/>
          <w:sz w:val="28"/>
          <w:szCs w:val="28"/>
        </w:rPr>
        <w:t xml:space="preserve">3.Требования к оформлению результатов экспертизы </w:t>
      </w:r>
      <w:r w:rsidRPr="00531AC2">
        <w:rPr>
          <w:b/>
          <w:sz w:val="28"/>
          <w:szCs w:val="28"/>
          <w:lang w:val="ru-RU"/>
        </w:rPr>
        <w:t>МП (</w:t>
      </w:r>
      <w:r w:rsidRPr="00531AC2">
        <w:rPr>
          <w:b/>
          <w:sz w:val="28"/>
          <w:szCs w:val="28"/>
        </w:rPr>
        <w:t>проекта МП</w:t>
      </w:r>
      <w:r w:rsidRPr="00531AC2">
        <w:rPr>
          <w:b/>
          <w:sz w:val="28"/>
          <w:szCs w:val="28"/>
          <w:lang w:val="ru-RU"/>
        </w:rPr>
        <w:t>)</w:t>
      </w:r>
    </w:p>
    <w:p w:rsidR="00704B1D" w:rsidRPr="00531AC2" w:rsidRDefault="00704B1D" w:rsidP="00704B1D">
      <w:pPr>
        <w:pStyle w:val="a7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5" w:name="l59"/>
      <w:bookmarkStart w:id="6" w:name="l13"/>
      <w:bookmarkStart w:id="7" w:name="l60"/>
      <w:bookmarkStart w:id="8" w:name="l14"/>
      <w:bookmarkStart w:id="9" w:name="l58"/>
      <w:bookmarkEnd w:id="5"/>
      <w:bookmarkEnd w:id="6"/>
      <w:bookmarkEnd w:id="7"/>
      <w:bookmarkEnd w:id="8"/>
      <w:bookmarkEnd w:id="9"/>
      <w:r w:rsidRPr="00531AC2">
        <w:rPr>
          <w:sz w:val="28"/>
          <w:szCs w:val="28"/>
        </w:rPr>
        <w:t>3.1. По результатам проведения финансово-экономической экспертизы проекта МП составляется заключение.</w:t>
      </w:r>
    </w:p>
    <w:p w:rsidR="00704B1D" w:rsidRPr="00531AC2" w:rsidRDefault="00704B1D" w:rsidP="00704B1D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1AC2">
        <w:rPr>
          <w:sz w:val="28"/>
          <w:szCs w:val="28"/>
        </w:rPr>
        <w:t>3.2. Заключение должно иметь следующую структуру: вводную и содержательную части, а также выводы и предложения.</w:t>
      </w:r>
    </w:p>
    <w:p w:rsidR="00704B1D" w:rsidRPr="00531AC2" w:rsidRDefault="00704B1D" w:rsidP="00704B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31AC2">
        <w:rPr>
          <w:sz w:val="28"/>
          <w:szCs w:val="28"/>
        </w:rPr>
        <w:t>3.3. В вводной части заключения указываются:</w:t>
      </w:r>
    </w:p>
    <w:p w:rsidR="00704B1D" w:rsidRPr="00531AC2" w:rsidRDefault="00704B1D" w:rsidP="00704B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31AC2">
        <w:rPr>
          <w:sz w:val="28"/>
          <w:szCs w:val="28"/>
        </w:rPr>
        <w:t>- реквизиты документов, на основании которых проведена экспертиза;</w:t>
      </w:r>
    </w:p>
    <w:p w:rsidR="00704B1D" w:rsidRPr="00531AC2" w:rsidRDefault="00704B1D" w:rsidP="00704B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31AC2">
        <w:rPr>
          <w:sz w:val="28"/>
          <w:szCs w:val="28"/>
        </w:rPr>
        <w:t xml:space="preserve">- перечень документов, предоставленных с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проектом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>;</w:t>
      </w:r>
    </w:p>
    <w:p w:rsidR="00704B1D" w:rsidRPr="00531AC2" w:rsidRDefault="00704B1D" w:rsidP="00704B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31AC2">
        <w:rPr>
          <w:sz w:val="28"/>
          <w:szCs w:val="28"/>
        </w:rPr>
        <w:t>- перечень дополнительно запрошенных и (или) изученных в ходе экспертизы документов, материалы которых были учтены при подготовке заключения.</w:t>
      </w:r>
    </w:p>
    <w:p w:rsidR="00704B1D" w:rsidRPr="00531AC2" w:rsidRDefault="00704B1D" w:rsidP="00704B1D">
      <w:pPr>
        <w:pStyle w:val="a7"/>
        <w:widowControl w:val="0"/>
        <w:tabs>
          <w:tab w:val="left" w:pos="1276"/>
          <w:tab w:val="left" w:pos="1418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531AC2">
        <w:rPr>
          <w:sz w:val="28"/>
          <w:szCs w:val="28"/>
        </w:rPr>
        <w:t xml:space="preserve">3.4. В содержательной части заключения исследуется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 xml:space="preserve"> </w:t>
      </w:r>
      <w:r w:rsidRPr="00531AC2">
        <w:rPr>
          <w:sz w:val="28"/>
          <w:szCs w:val="28"/>
          <w:lang w:eastAsia="ar-SA"/>
        </w:rPr>
        <w:t>в том числе объем финансирования с оценкой его обоснованности, проверяются соответствие объемов финансирования паспорту программы, изменение целевых индикаторов (показателей) в связи с изменением объемов финансирования с оценкой их обоснованности, дается оценка финансовых последствий управленческих решений и формулируются выводы.</w:t>
      </w:r>
    </w:p>
    <w:p w:rsidR="00704B1D" w:rsidRPr="00531AC2" w:rsidRDefault="00704B1D" w:rsidP="00704B1D">
      <w:pPr>
        <w:widowControl w:val="0"/>
        <w:tabs>
          <w:tab w:val="left" w:pos="1276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 xml:space="preserve">В содержательной части заключения отражаются наиболее существенные проблемные вопросы, выявленные в ходе экспертизы в отношении следующих элементов и принципиальных решений МП (проекта МП): 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>- определения целей, выбора ожидаемых результатов;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 xml:space="preserve">- постановки задач, выбора принципиальных подходов решения проблемы (улучшения состояния жизнедеятельности </w:t>
      </w:r>
      <w:proofErr w:type="spellStart"/>
      <w:r w:rsidRPr="00531AC2">
        <w:rPr>
          <w:rFonts w:ascii="Times New Roman" w:hAnsi="Times New Roman" w:cs="Times New Roman"/>
          <w:sz w:val="28"/>
          <w:szCs w:val="28"/>
          <w:lang w:eastAsia="ar-SA"/>
        </w:rPr>
        <w:t>Заларинского</w:t>
      </w:r>
      <w:proofErr w:type="spellEnd"/>
      <w:r w:rsidRPr="00531AC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района; 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>- определения целевых индикаторов (показателей);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>- распределения задач и мероприятий между соисполнителями МП;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>-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>- установления финансовых потребностей МП, в том числе с учетом выпадающих доходов бюджета МО «</w:t>
      </w:r>
      <w:proofErr w:type="spellStart"/>
      <w:r w:rsidRPr="00531AC2">
        <w:rPr>
          <w:rFonts w:ascii="Times New Roman" w:hAnsi="Times New Roman" w:cs="Times New Roman"/>
          <w:sz w:val="28"/>
          <w:szCs w:val="28"/>
          <w:lang w:eastAsia="ar-SA"/>
        </w:rPr>
        <w:t>Заларинский</w:t>
      </w:r>
      <w:proofErr w:type="spellEnd"/>
      <w:r w:rsidRPr="00531AC2">
        <w:rPr>
          <w:rFonts w:ascii="Times New Roman" w:hAnsi="Times New Roman" w:cs="Times New Roman"/>
          <w:sz w:val="28"/>
          <w:szCs w:val="28"/>
          <w:lang w:eastAsia="ar-SA"/>
        </w:rPr>
        <w:t xml:space="preserve"> район» при возникновении таковых в связи с принятием (изменением) программы;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 xml:space="preserve">-  изменения объема финансирования с оценкой его обоснованности; 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 xml:space="preserve">- изменения целевых индикаторов (показателей) в связи с изменением объемов финансирования с оценкой их обоснованности; </w:t>
      </w:r>
    </w:p>
    <w:p w:rsidR="00704B1D" w:rsidRPr="00531AC2" w:rsidRDefault="00704B1D" w:rsidP="00704B1D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1AC2">
        <w:rPr>
          <w:rFonts w:ascii="Times New Roman" w:hAnsi="Times New Roman" w:cs="Times New Roman"/>
          <w:sz w:val="28"/>
          <w:szCs w:val="28"/>
          <w:lang w:eastAsia="ar-SA"/>
        </w:rPr>
        <w:t>- оценка финансовых последствий принимаемых изменений.</w:t>
      </w:r>
    </w:p>
    <w:p w:rsidR="00704B1D" w:rsidRPr="00531AC2" w:rsidRDefault="00704B1D" w:rsidP="00704B1D">
      <w:pPr>
        <w:pStyle w:val="a7"/>
        <w:widowControl w:val="0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3.5. В случае проведения повторной экспертизы в вводной части указывается причина ее проведения (устранение замечаний, предоставление дополнительных документов, изменение первоначального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 xml:space="preserve">, в </w:t>
      </w:r>
      <w:r w:rsidRPr="00531AC2">
        <w:rPr>
          <w:sz w:val="28"/>
          <w:szCs w:val="28"/>
        </w:rPr>
        <w:lastRenderedPageBreak/>
        <w:t xml:space="preserve">том числе объемов финансирования). </w:t>
      </w:r>
    </w:p>
    <w:p w:rsidR="00704B1D" w:rsidRPr="00531AC2" w:rsidRDefault="00704B1D" w:rsidP="00704B1D">
      <w:pPr>
        <w:pStyle w:val="a7"/>
        <w:widowControl w:val="0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В содержательной части по итогам повторной экспертизы могут быть отражены устраненные (по рекомендации КСП) нарушения и недостатки.</w:t>
      </w:r>
    </w:p>
    <w:p w:rsidR="00704B1D" w:rsidRPr="00531AC2" w:rsidRDefault="00704B1D" w:rsidP="00704B1D">
      <w:pPr>
        <w:pStyle w:val="a7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3.6. Все выводы и оценки, отраженные в заключении, должны содержать указание структурного раздела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>)</w:t>
      </w:r>
      <w:r w:rsidRPr="00531AC2">
        <w:rPr>
          <w:sz w:val="28"/>
          <w:szCs w:val="28"/>
        </w:rPr>
        <w:t>, подтверждаться ссылками на исследованные положения и (при необходимости) на действующее законодательство, положения нормативных правовых актов муниципального образования. При необходимости формируются предложения (рекомендации) по устранению выявленных недостатков.</w:t>
      </w:r>
    </w:p>
    <w:p w:rsidR="00704B1D" w:rsidRPr="00531AC2" w:rsidRDefault="00704B1D" w:rsidP="00704B1D">
      <w:pPr>
        <w:pStyle w:val="a7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3.7. В заключении выражается мнение о необходимости рассмотрения разработчиком программы замечаний и предложений (рекомендаций), изложенных в заключении КСП, внесения изменений в проект МП либо информация об отсутствии замечаний и предложений по итогам экспертизы. </w:t>
      </w:r>
    </w:p>
    <w:p w:rsidR="00704B1D" w:rsidRPr="00531AC2" w:rsidRDefault="00704B1D" w:rsidP="00704B1D">
      <w:pPr>
        <w:pStyle w:val="a7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>Заключение КСП по итогам экспертизы не должно содержать политических оценок проекта МП.</w:t>
      </w:r>
    </w:p>
    <w:p w:rsidR="00704B1D" w:rsidRPr="00531AC2" w:rsidRDefault="00704B1D" w:rsidP="00704B1D">
      <w:pPr>
        <w:pStyle w:val="a7"/>
        <w:widowControl w:val="0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3.8. Заключение КСП по итогам экспертизы </w:t>
      </w:r>
      <w:r w:rsidRPr="00531AC2">
        <w:rPr>
          <w:sz w:val="28"/>
          <w:szCs w:val="28"/>
          <w:lang w:val="ru-RU"/>
        </w:rPr>
        <w:t>МП (</w:t>
      </w:r>
      <w:r w:rsidRPr="00531AC2">
        <w:rPr>
          <w:sz w:val="28"/>
          <w:szCs w:val="28"/>
        </w:rPr>
        <w:t>проекта МП</w:t>
      </w:r>
      <w:r w:rsidRPr="00531AC2">
        <w:rPr>
          <w:sz w:val="28"/>
          <w:szCs w:val="28"/>
          <w:lang w:val="ru-RU"/>
        </w:rPr>
        <w:t xml:space="preserve"> и </w:t>
      </w:r>
      <w:r w:rsidRPr="00531AC2">
        <w:rPr>
          <w:sz w:val="28"/>
          <w:szCs w:val="28"/>
        </w:rPr>
        <w:t xml:space="preserve">проекта внесения изменений в МП) подписывается председателем КСП. </w:t>
      </w:r>
    </w:p>
    <w:p w:rsidR="00704B1D" w:rsidRPr="00531AC2" w:rsidRDefault="00704B1D" w:rsidP="00704B1D">
      <w:pPr>
        <w:pStyle w:val="a7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1AC2">
        <w:rPr>
          <w:sz w:val="28"/>
          <w:szCs w:val="28"/>
        </w:rPr>
        <w:t xml:space="preserve">3.9. При необходимости или по запросу, информационное письмо со сведениями о результатах проведенной экспертизы проекта МП может быть направлено мэру </w:t>
      </w:r>
      <w:r w:rsidRPr="00531AC2">
        <w:rPr>
          <w:sz w:val="28"/>
          <w:szCs w:val="28"/>
          <w:lang w:val="ru-RU"/>
        </w:rPr>
        <w:t>МО «</w:t>
      </w:r>
      <w:proofErr w:type="spellStart"/>
      <w:r w:rsidRPr="00531AC2">
        <w:rPr>
          <w:sz w:val="28"/>
          <w:szCs w:val="28"/>
          <w:lang w:val="ru-RU"/>
        </w:rPr>
        <w:t>Заларинский</w:t>
      </w:r>
      <w:proofErr w:type="spellEnd"/>
      <w:r w:rsidRPr="00531AC2">
        <w:rPr>
          <w:sz w:val="28"/>
          <w:szCs w:val="28"/>
          <w:lang w:val="ru-RU"/>
        </w:rPr>
        <w:t xml:space="preserve"> район»</w:t>
      </w:r>
      <w:r w:rsidRPr="00531AC2">
        <w:rPr>
          <w:sz w:val="28"/>
          <w:szCs w:val="28"/>
        </w:rPr>
        <w:t>.</w:t>
      </w:r>
    </w:p>
    <w:p w:rsidR="00704B1D" w:rsidRPr="00531AC2" w:rsidRDefault="00704B1D" w:rsidP="00704B1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/>
        </w:rPr>
      </w:pPr>
    </w:p>
    <w:sectPr w:rsidR="00704B1D" w:rsidRPr="00531AC2" w:rsidSect="00531A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450"/>
    <w:multiLevelType w:val="multilevel"/>
    <w:tmpl w:val="B37C29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E39564D"/>
    <w:multiLevelType w:val="hybridMultilevel"/>
    <w:tmpl w:val="B8FE9350"/>
    <w:lvl w:ilvl="0" w:tplc="0EA8AA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62E3"/>
    <w:multiLevelType w:val="hybridMultilevel"/>
    <w:tmpl w:val="DADA9D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185A8A"/>
    <w:multiLevelType w:val="hybridMultilevel"/>
    <w:tmpl w:val="95904952"/>
    <w:lvl w:ilvl="0" w:tplc="35020B16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288D"/>
    <w:rsid w:val="00531AC2"/>
    <w:rsid w:val="005A798A"/>
    <w:rsid w:val="00704B1D"/>
    <w:rsid w:val="00A82F43"/>
    <w:rsid w:val="00AF63E1"/>
    <w:rsid w:val="00D3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B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328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88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D328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288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unhideWhenUsed/>
    <w:rsid w:val="00D3288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288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4B1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7">
    <w:name w:val="List Paragraph"/>
    <w:basedOn w:val="a"/>
    <w:link w:val="a8"/>
    <w:qFormat/>
    <w:rsid w:val="00704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HTML">
    <w:name w:val="HTML Preformatted"/>
    <w:basedOn w:val="a"/>
    <w:link w:val="HTML0"/>
    <w:rsid w:val="00704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704B1D"/>
    <w:rPr>
      <w:rFonts w:ascii="Courier New" w:eastAsia="Calibri" w:hAnsi="Courier New" w:cs="Times New Roman"/>
      <w:sz w:val="20"/>
      <w:szCs w:val="20"/>
      <w:lang/>
    </w:rPr>
  </w:style>
  <w:style w:type="paragraph" w:customStyle="1" w:styleId="Style2">
    <w:name w:val="Style2"/>
    <w:basedOn w:val="a"/>
    <w:rsid w:val="00704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04B1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704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Абзац списка Знак"/>
    <w:link w:val="a7"/>
    <w:locked/>
    <w:rsid w:val="00704B1D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Normal (Web)"/>
    <w:basedOn w:val="a"/>
    <w:uiPriority w:val="99"/>
    <w:unhideWhenUsed/>
    <w:rsid w:val="0070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2022-11-08T00:26:00Z</dcterms:created>
  <dcterms:modified xsi:type="dcterms:W3CDTF">2022-11-08T01:27:00Z</dcterms:modified>
</cp:coreProperties>
</file>